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26EF8" w14:textId="07B6721E" w:rsidR="008E2315" w:rsidRPr="008E2315" w:rsidRDefault="008E2315" w:rsidP="00C71148">
      <w:pPr>
        <w:ind w:left="1134" w:right="1127"/>
        <w:rPr>
          <w:rFonts w:ascii="Memphis LT Std Light" w:hAnsi="Memphis LT Std Light"/>
          <w:sz w:val="20"/>
          <w:szCs w:val="20"/>
        </w:rPr>
      </w:pPr>
      <w:r w:rsidRPr="008E2315">
        <w:rPr>
          <w:rFonts w:ascii="Memphis LT Std Light" w:hAnsi="Memphis LT Std Light"/>
          <w:sz w:val="20"/>
          <w:szCs w:val="20"/>
        </w:rPr>
        <w:t>This document contains the following texts, drafted as a response to the Regulation (EU) 2019/2088 of the European Parliament and of the Council of 27 November 2019 on sustainability</w:t>
      </w:r>
      <w:r w:rsidRPr="008E2315">
        <w:rPr>
          <w:rFonts w:ascii="Times New Roman" w:hAnsi="Times New Roman" w:cs="Times New Roman"/>
          <w:sz w:val="20"/>
          <w:szCs w:val="20"/>
        </w:rPr>
        <w:t>‐</w:t>
      </w:r>
      <w:r w:rsidRPr="008E2315">
        <w:rPr>
          <w:rFonts w:ascii="Memphis LT Std Light" w:hAnsi="Memphis LT Std Light"/>
          <w:sz w:val="20"/>
          <w:szCs w:val="20"/>
        </w:rPr>
        <w:t>related disclosures in the financial services sector (“SFDR”):</w:t>
      </w:r>
    </w:p>
    <w:p w14:paraId="35B8D395" w14:textId="77777777" w:rsidR="008E2315" w:rsidRPr="008E2315" w:rsidRDefault="008E2315" w:rsidP="00C71148">
      <w:pPr>
        <w:ind w:left="1134" w:right="1127"/>
        <w:rPr>
          <w:rFonts w:ascii="Memphis LT Std Light" w:hAnsi="Memphis LT Std Light"/>
          <w:color w:val="FF0000"/>
          <w:sz w:val="20"/>
          <w:szCs w:val="20"/>
        </w:rPr>
      </w:pPr>
    </w:p>
    <w:p w14:paraId="123E1606" w14:textId="151B56F0" w:rsidR="008E2315" w:rsidRPr="008E2315" w:rsidRDefault="008E2315" w:rsidP="00C71148">
      <w:pPr>
        <w:pStyle w:val="Lijstalinea"/>
        <w:numPr>
          <w:ilvl w:val="0"/>
          <w:numId w:val="4"/>
        </w:numPr>
        <w:ind w:right="1127"/>
        <w:rPr>
          <w:rFonts w:ascii="Memphis LT Std Light" w:hAnsi="Memphis LT Std Light"/>
          <w:sz w:val="20"/>
          <w:szCs w:val="20"/>
        </w:rPr>
      </w:pPr>
      <w:r w:rsidRPr="008E2315">
        <w:rPr>
          <w:rFonts w:ascii="Memphis LT Std Light" w:hAnsi="Memphis LT Std Light"/>
          <w:sz w:val="20"/>
          <w:szCs w:val="20"/>
        </w:rPr>
        <w:t xml:space="preserve">Statement on how we promote environmental or social characteristics through our investment </w:t>
      </w:r>
      <w:proofErr w:type="gramStart"/>
      <w:r w:rsidRPr="008E2315">
        <w:rPr>
          <w:rFonts w:ascii="Memphis LT Std Light" w:hAnsi="Memphis LT Std Light"/>
          <w:sz w:val="20"/>
          <w:szCs w:val="20"/>
        </w:rPr>
        <w:t>products;</w:t>
      </w:r>
      <w:proofErr w:type="gramEnd"/>
    </w:p>
    <w:p w14:paraId="3CF55F87" w14:textId="79AA85EA" w:rsidR="008E2315" w:rsidRPr="008E2315" w:rsidRDefault="008E2315" w:rsidP="00C71148">
      <w:pPr>
        <w:pStyle w:val="Lijstalinea"/>
        <w:numPr>
          <w:ilvl w:val="0"/>
          <w:numId w:val="4"/>
        </w:numPr>
        <w:ind w:right="1127"/>
        <w:rPr>
          <w:rFonts w:ascii="Memphis LT Std Light" w:hAnsi="Memphis LT Std Light"/>
          <w:sz w:val="20"/>
          <w:szCs w:val="20"/>
        </w:rPr>
      </w:pPr>
      <w:r w:rsidRPr="008E2315">
        <w:rPr>
          <w:rFonts w:ascii="Memphis LT Std Light" w:hAnsi="Memphis LT Std Light"/>
          <w:sz w:val="20"/>
          <w:szCs w:val="20"/>
        </w:rPr>
        <w:t>Statement on how we aim to pursue sustainable objectives through our investment products; and</w:t>
      </w:r>
    </w:p>
    <w:p w14:paraId="41A38021" w14:textId="01D5E9F4" w:rsidR="008E2315" w:rsidRPr="008E2315" w:rsidRDefault="008E2315" w:rsidP="008E2315">
      <w:pPr>
        <w:pStyle w:val="Lijstalinea"/>
        <w:numPr>
          <w:ilvl w:val="0"/>
          <w:numId w:val="4"/>
        </w:numPr>
        <w:ind w:right="1127"/>
        <w:rPr>
          <w:rFonts w:ascii="Memphis LT Std Light" w:hAnsi="Memphis LT Std Light"/>
          <w:sz w:val="20"/>
          <w:szCs w:val="20"/>
        </w:rPr>
      </w:pPr>
      <w:r w:rsidRPr="008E2315">
        <w:rPr>
          <w:rFonts w:ascii="Memphis LT Std Light" w:hAnsi="Memphis LT Std Light"/>
          <w:sz w:val="20"/>
          <w:szCs w:val="20"/>
        </w:rPr>
        <w:t>Statement on how we promote environmental or social characteristics through our client mandates</w:t>
      </w:r>
      <w:r>
        <w:rPr>
          <w:rFonts w:ascii="Memphis LT Std Light" w:hAnsi="Memphis LT Std Light"/>
          <w:sz w:val="20"/>
          <w:szCs w:val="20"/>
        </w:rPr>
        <w:t>.</w:t>
      </w:r>
    </w:p>
    <w:p w14:paraId="2FA96922" w14:textId="2F71C643" w:rsidR="00C71148" w:rsidRPr="008E2315" w:rsidRDefault="00C71148" w:rsidP="00DE7736">
      <w:pPr>
        <w:ind w:left="1134" w:right="1127"/>
        <w:rPr>
          <w:rFonts w:ascii="Memphis LT Std Light" w:hAnsi="Memphis LT Std Light"/>
          <w:b/>
          <w:bCs/>
          <w:sz w:val="28"/>
        </w:rPr>
      </w:pPr>
    </w:p>
    <w:p w14:paraId="3ACFC7FD" w14:textId="77777777" w:rsidR="00C71148" w:rsidRPr="008E2315" w:rsidRDefault="00C71148">
      <w:pPr>
        <w:rPr>
          <w:rFonts w:ascii="Memphis LT Std Light" w:hAnsi="Memphis LT Std Light"/>
          <w:b/>
          <w:bCs/>
          <w:sz w:val="28"/>
        </w:rPr>
      </w:pPr>
      <w:r w:rsidRPr="008E2315">
        <w:rPr>
          <w:rFonts w:ascii="Memphis LT Std Light" w:hAnsi="Memphis LT Std Light"/>
          <w:b/>
          <w:bCs/>
          <w:sz w:val="28"/>
        </w:rPr>
        <w:br w:type="page"/>
      </w:r>
    </w:p>
    <w:p w14:paraId="48A155D9" w14:textId="2E714811" w:rsidR="00DE7736" w:rsidRPr="00096304" w:rsidRDefault="00DE7736" w:rsidP="00C71148">
      <w:pPr>
        <w:pStyle w:val="Lijstalinea"/>
        <w:numPr>
          <w:ilvl w:val="0"/>
          <w:numId w:val="5"/>
        </w:numPr>
        <w:ind w:right="1127"/>
        <w:rPr>
          <w:rFonts w:ascii="Memphis LT Std Light" w:hAnsi="Memphis LT Std Light"/>
          <w:b/>
          <w:bCs/>
          <w:sz w:val="26"/>
          <w:szCs w:val="22"/>
        </w:rPr>
      </w:pPr>
      <w:r w:rsidRPr="00096304">
        <w:rPr>
          <w:rFonts w:ascii="Memphis LT Std Light" w:hAnsi="Memphis LT Std Light"/>
          <w:b/>
          <w:bCs/>
          <w:sz w:val="26"/>
          <w:szCs w:val="22"/>
        </w:rPr>
        <w:lastRenderedPageBreak/>
        <w:t xml:space="preserve">How do we promote environmental or social characteristics through our </w:t>
      </w:r>
      <w:r w:rsidR="00BD3859" w:rsidRPr="00096304">
        <w:rPr>
          <w:rFonts w:ascii="Memphis LT Std Light" w:hAnsi="Memphis LT Std Light"/>
          <w:b/>
          <w:bCs/>
          <w:sz w:val="26"/>
          <w:szCs w:val="22"/>
        </w:rPr>
        <w:t>investment products</w:t>
      </w:r>
      <w:r w:rsidRPr="00096304">
        <w:rPr>
          <w:rFonts w:ascii="Memphis LT Std Light" w:hAnsi="Memphis LT Std Light"/>
          <w:b/>
          <w:bCs/>
          <w:sz w:val="26"/>
          <w:szCs w:val="22"/>
        </w:rPr>
        <w:t>?</w:t>
      </w:r>
    </w:p>
    <w:p w14:paraId="70674A88" w14:textId="77777777" w:rsidR="00DE7736" w:rsidRPr="00DE7736" w:rsidRDefault="00DE7736" w:rsidP="00DE7736">
      <w:pPr>
        <w:ind w:left="1134" w:right="1127"/>
        <w:rPr>
          <w:rFonts w:ascii="Memphis LT Std Light" w:hAnsi="Memphis LT Std Light"/>
          <w:sz w:val="20"/>
          <w:szCs w:val="20"/>
        </w:rPr>
      </w:pPr>
    </w:p>
    <w:p w14:paraId="45A34867" w14:textId="68CC2918"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This text contains an overview of the way in which ASR Vermogensbeheer N.V. (“AVB”) aims to promote environmental or social characteristics through the financial products that we qualify as such. AVB is a </w:t>
      </w:r>
      <w:r w:rsidR="00A53A52" w:rsidRPr="00DE7736">
        <w:rPr>
          <w:rFonts w:ascii="Memphis LT Std Light" w:hAnsi="Memphis LT Std Light"/>
          <w:sz w:val="20"/>
          <w:szCs w:val="20"/>
        </w:rPr>
        <w:t>wholly owned</w:t>
      </w:r>
      <w:r w:rsidRPr="00DE7736">
        <w:rPr>
          <w:rFonts w:ascii="Memphis LT Std Light" w:hAnsi="Memphis LT Std Light"/>
          <w:sz w:val="20"/>
          <w:szCs w:val="20"/>
        </w:rPr>
        <w:t xml:space="preserve"> subsidiary of ASR Nederland N.V. (“ASR NL”). This document serves as a specification of Article 10 of the Regulation on sustainability</w:t>
      </w:r>
      <w:r w:rsidRPr="00DE7736">
        <w:rPr>
          <w:rFonts w:ascii="Times New Roman" w:hAnsi="Times New Roman" w:cs="Times New Roman"/>
          <w:sz w:val="20"/>
          <w:szCs w:val="20"/>
        </w:rPr>
        <w:t>‐</w:t>
      </w:r>
      <w:r w:rsidRPr="00DE7736">
        <w:rPr>
          <w:rFonts w:ascii="Memphis LT Std Light" w:hAnsi="Memphis LT Std Light"/>
          <w:sz w:val="20"/>
          <w:szCs w:val="20"/>
        </w:rPr>
        <w:t xml:space="preserve">related disclosures in the financial services sector (EU) 2019/2088 of 27 November 2019. </w:t>
      </w:r>
    </w:p>
    <w:p w14:paraId="72A122F7" w14:textId="77777777" w:rsidR="00DE7736" w:rsidRPr="00DE7736" w:rsidRDefault="00DE7736" w:rsidP="00DE7736">
      <w:pPr>
        <w:ind w:left="1134" w:right="1127"/>
        <w:rPr>
          <w:rFonts w:ascii="Memphis LT Std Light" w:hAnsi="Memphis LT Std Light"/>
          <w:sz w:val="20"/>
          <w:szCs w:val="20"/>
        </w:rPr>
      </w:pPr>
    </w:p>
    <w:p w14:paraId="241D8125" w14:textId="105472A2" w:rsidR="00DE7736" w:rsidRPr="0004063B" w:rsidRDefault="00DE7736" w:rsidP="00C71148">
      <w:pPr>
        <w:ind w:left="414" w:right="1127" w:firstLine="720"/>
        <w:rPr>
          <w:rFonts w:ascii="Memphis LT Std Light" w:hAnsi="Memphis LT Std Light"/>
          <w:b/>
          <w:bCs/>
          <w:sz w:val="28"/>
        </w:rPr>
      </w:pPr>
      <w:r w:rsidRPr="0004063B">
        <w:rPr>
          <w:rFonts w:ascii="Memphis LT Std Light" w:hAnsi="Memphis LT Std Light"/>
          <w:b/>
          <w:bCs/>
          <w:sz w:val="28"/>
        </w:rPr>
        <w:t>Summary</w:t>
      </w:r>
    </w:p>
    <w:p w14:paraId="1AF0273C" w14:textId="77777777" w:rsidR="00DE7736" w:rsidRPr="00DE7736" w:rsidRDefault="00DE7736" w:rsidP="00DE7736">
      <w:pPr>
        <w:ind w:left="1134" w:right="1127"/>
        <w:rPr>
          <w:rFonts w:ascii="Memphis LT Std Light" w:hAnsi="Memphis LT Std Light"/>
          <w:sz w:val="20"/>
          <w:szCs w:val="20"/>
        </w:rPr>
      </w:pPr>
    </w:p>
    <w:p w14:paraId="0A1DE485" w14:textId="4C5CD8A3"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AVB is the </w:t>
      </w:r>
      <w:r w:rsidR="0004063B">
        <w:rPr>
          <w:rFonts w:ascii="Memphis LT Std Light" w:hAnsi="Memphis LT Std Light"/>
          <w:sz w:val="20"/>
          <w:szCs w:val="20"/>
        </w:rPr>
        <w:t>m</w:t>
      </w:r>
      <w:r w:rsidRPr="00DE7736">
        <w:rPr>
          <w:rFonts w:ascii="Memphis LT Std Light" w:hAnsi="Memphis LT Std Light"/>
          <w:sz w:val="20"/>
          <w:szCs w:val="20"/>
        </w:rPr>
        <w:t xml:space="preserve">anager of </w:t>
      </w:r>
      <w:proofErr w:type="gramStart"/>
      <w:r w:rsidRPr="00DE7736">
        <w:rPr>
          <w:rFonts w:ascii="Memphis LT Std Light" w:hAnsi="Memphis LT Std Light"/>
          <w:sz w:val="20"/>
          <w:szCs w:val="20"/>
        </w:rPr>
        <w:t>a number of</w:t>
      </w:r>
      <w:proofErr w:type="gramEnd"/>
      <w:r w:rsidRPr="00DE7736">
        <w:rPr>
          <w:rFonts w:ascii="Memphis LT Std Light" w:hAnsi="Memphis LT Std Light"/>
          <w:sz w:val="20"/>
          <w:szCs w:val="20"/>
        </w:rPr>
        <w:t xml:space="preserve"> investment funds, as referred to under the AIFMD directives. These supervised funds, as listed on </w:t>
      </w:r>
      <w:r w:rsidR="0004063B">
        <w:rPr>
          <w:rFonts w:ascii="Memphis LT Std Light" w:hAnsi="Memphis LT Std Light"/>
          <w:sz w:val="20"/>
          <w:szCs w:val="20"/>
        </w:rPr>
        <w:t xml:space="preserve">AVB’s </w:t>
      </w:r>
      <w:r w:rsidRPr="00DE7736">
        <w:rPr>
          <w:rFonts w:ascii="Memphis LT Std Light" w:hAnsi="Memphis LT Std Light"/>
          <w:sz w:val="20"/>
          <w:szCs w:val="20"/>
        </w:rPr>
        <w:t>website</w:t>
      </w:r>
      <w:r w:rsidR="00096304">
        <w:rPr>
          <w:rFonts w:ascii="Memphis LT Std Light" w:hAnsi="Memphis LT Std Light"/>
          <w:sz w:val="20"/>
          <w:szCs w:val="20"/>
        </w:rPr>
        <w:t xml:space="preserve"> </w:t>
      </w:r>
      <w:r w:rsidR="00096304" w:rsidRPr="00096304">
        <w:rPr>
          <w:rFonts w:ascii="Memphis LT Std Light" w:hAnsi="Memphis LT Std Light"/>
          <w:sz w:val="20"/>
          <w:szCs w:val="20"/>
        </w:rPr>
        <w:t>(</w:t>
      </w:r>
      <w:r w:rsidR="00096304">
        <w:rPr>
          <w:rFonts w:ascii="Memphis LT Std Light" w:hAnsi="Memphis LT Std Light"/>
          <w:sz w:val="20"/>
          <w:szCs w:val="20"/>
        </w:rPr>
        <w:t>or</w:t>
      </w:r>
      <w:r w:rsidR="00096304" w:rsidRPr="00096304">
        <w:rPr>
          <w:rFonts w:ascii="Memphis LT Std Light" w:hAnsi="Memphis LT Std Light"/>
          <w:sz w:val="20"/>
          <w:szCs w:val="20"/>
        </w:rPr>
        <w:t xml:space="preserve">, </w:t>
      </w:r>
      <w:r w:rsidR="00096304">
        <w:rPr>
          <w:rFonts w:ascii="Memphis LT Std Light" w:hAnsi="Memphis LT Std Light"/>
          <w:sz w:val="20"/>
          <w:szCs w:val="20"/>
        </w:rPr>
        <w:t xml:space="preserve">in case of the ASR </w:t>
      </w:r>
      <w:proofErr w:type="spellStart"/>
      <w:r w:rsidR="00096304" w:rsidRPr="00096304">
        <w:rPr>
          <w:rFonts w:ascii="Memphis LT Std Light" w:hAnsi="Memphis LT Std Light"/>
          <w:sz w:val="20"/>
          <w:szCs w:val="20"/>
        </w:rPr>
        <w:t>Vooruit</w:t>
      </w:r>
      <w:proofErr w:type="spellEnd"/>
      <w:r w:rsidR="00096304" w:rsidRPr="00096304">
        <w:rPr>
          <w:rFonts w:ascii="Memphis LT Std Light" w:hAnsi="Memphis LT Std Light"/>
          <w:sz w:val="20"/>
          <w:szCs w:val="20"/>
        </w:rPr>
        <w:t xml:space="preserve"> </w:t>
      </w:r>
      <w:proofErr w:type="spellStart"/>
      <w:r w:rsidR="00096304" w:rsidRPr="00096304">
        <w:rPr>
          <w:rFonts w:ascii="Memphis LT Std Light" w:hAnsi="Memphis LT Std Light"/>
          <w:sz w:val="20"/>
          <w:szCs w:val="20"/>
        </w:rPr>
        <w:t>Mixfondsen</w:t>
      </w:r>
      <w:proofErr w:type="spellEnd"/>
      <w:r w:rsidR="00096304" w:rsidRPr="00096304">
        <w:rPr>
          <w:rFonts w:ascii="Memphis LT Std Light" w:hAnsi="Memphis LT Std Light"/>
          <w:sz w:val="20"/>
          <w:szCs w:val="20"/>
        </w:rPr>
        <w:t xml:space="preserve">, </w:t>
      </w:r>
      <w:r w:rsidR="00096304">
        <w:rPr>
          <w:rFonts w:ascii="Memphis LT Std Light" w:hAnsi="Memphis LT Std Light"/>
          <w:sz w:val="20"/>
          <w:szCs w:val="20"/>
        </w:rPr>
        <w:t xml:space="preserve">on the website of </w:t>
      </w:r>
      <w:r w:rsidR="00096304" w:rsidRPr="00096304">
        <w:rPr>
          <w:rFonts w:ascii="Memphis LT Std Light" w:hAnsi="Memphis LT Std Light"/>
          <w:sz w:val="20"/>
          <w:szCs w:val="20"/>
        </w:rPr>
        <w:t xml:space="preserve">ASR </w:t>
      </w:r>
      <w:proofErr w:type="spellStart"/>
      <w:r w:rsidR="00096304" w:rsidRPr="00096304">
        <w:rPr>
          <w:rFonts w:ascii="Memphis LT Std Light" w:hAnsi="Memphis LT Std Light"/>
          <w:sz w:val="20"/>
          <w:szCs w:val="20"/>
        </w:rPr>
        <w:t>Vooruit</w:t>
      </w:r>
      <w:proofErr w:type="spellEnd"/>
      <w:r w:rsidR="00096304" w:rsidRPr="00096304">
        <w:rPr>
          <w:rFonts w:ascii="Memphis LT Std Light" w:hAnsi="Memphis LT Std Light"/>
          <w:sz w:val="20"/>
          <w:szCs w:val="20"/>
        </w:rPr>
        <w:t>, o</w:t>
      </w:r>
      <w:r w:rsidR="00096304">
        <w:rPr>
          <w:rFonts w:ascii="Memphis LT Std Light" w:hAnsi="Memphis LT Std Light"/>
          <w:sz w:val="20"/>
          <w:szCs w:val="20"/>
        </w:rPr>
        <w:t xml:space="preserve">r in case of the </w:t>
      </w:r>
      <w:r w:rsidR="00096304" w:rsidRPr="00096304">
        <w:rPr>
          <w:rFonts w:ascii="Memphis LT Std Light" w:hAnsi="Memphis LT Std Light"/>
          <w:sz w:val="20"/>
          <w:szCs w:val="20"/>
        </w:rPr>
        <w:t xml:space="preserve">ASR Fonds </w:t>
      </w:r>
      <w:proofErr w:type="spellStart"/>
      <w:r w:rsidR="00096304" w:rsidRPr="00096304">
        <w:rPr>
          <w:rFonts w:ascii="Memphis LT Std Light" w:hAnsi="Memphis LT Std Light"/>
          <w:sz w:val="20"/>
          <w:szCs w:val="20"/>
        </w:rPr>
        <w:t>Sicav</w:t>
      </w:r>
      <w:proofErr w:type="spellEnd"/>
      <w:r w:rsidR="00096304" w:rsidRPr="00096304">
        <w:rPr>
          <w:rFonts w:ascii="Memphis LT Std Light" w:hAnsi="Memphis LT Std Light"/>
          <w:sz w:val="20"/>
          <w:szCs w:val="20"/>
        </w:rPr>
        <w:t xml:space="preserve"> </w:t>
      </w:r>
      <w:r w:rsidR="00096304">
        <w:rPr>
          <w:rFonts w:ascii="Memphis LT Std Light" w:hAnsi="Memphis LT Std Light"/>
          <w:sz w:val="20"/>
          <w:szCs w:val="20"/>
        </w:rPr>
        <w:t xml:space="preserve">on the website of </w:t>
      </w:r>
      <w:r w:rsidR="00096304" w:rsidRPr="00096304">
        <w:rPr>
          <w:rFonts w:ascii="Memphis LT Std Light" w:hAnsi="Memphis LT Std Light"/>
          <w:sz w:val="20"/>
          <w:szCs w:val="20"/>
        </w:rPr>
        <w:t>ASR Nederland)</w:t>
      </w:r>
      <w:r w:rsidR="00096304">
        <w:rPr>
          <w:rFonts w:ascii="Memphis LT Std Light" w:hAnsi="Memphis LT Std Light"/>
          <w:sz w:val="20"/>
          <w:szCs w:val="20"/>
        </w:rPr>
        <w:t xml:space="preserve"> </w:t>
      </w:r>
      <w:r w:rsidRPr="00DE7736">
        <w:rPr>
          <w:rFonts w:ascii="Memphis LT Std Light" w:hAnsi="Memphis LT Std Light"/>
          <w:sz w:val="20"/>
          <w:szCs w:val="20"/>
        </w:rPr>
        <w:t>are all qualified as products that promote ecological or social characteristics within the meaning of Article 8 of the on sustainability</w:t>
      </w:r>
      <w:r w:rsidRPr="00DE7736">
        <w:rPr>
          <w:rFonts w:ascii="Times New Roman" w:hAnsi="Times New Roman" w:cs="Times New Roman"/>
          <w:sz w:val="20"/>
          <w:szCs w:val="20"/>
        </w:rPr>
        <w:t>‐</w:t>
      </w:r>
      <w:r w:rsidRPr="00DE7736">
        <w:rPr>
          <w:rFonts w:ascii="Memphis LT Std Light" w:hAnsi="Memphis LT Std Light"/>
          <w:sz w:val="20"/>
          <w:szCs w:val="20"/>
        </w:rPr>
        <w:t xml:space="preserve">related disclosures in the financial services sector (EU) 2019/2088 of 27 November 2019. This means that the funds promote sustainability characteristics, in the sense that a sustainability policy is applied when making investment decisions. </w:t>
      </w:r>
    </w:p>
    <w:p w14:paraId="3B186644" w14:textId="77777777" w:rsidR="00DE7736" w:rsidRPr="00DE7736" w:rsidRDefault="00DE7736" w:rsidP="00DE7736">
      <w:pPr>
        <w:ind w:left="1134" w:right="1127"/>
        <w:rPr>
          <w:rFonts w:ascii="Memphis LT Std Light" w:hAnsi="Memphis LT Std Light"/>
          <w:sz w:val="20"/>
          <w:szCs w:val="20"/>
        </w:rPr>
      </w:pPr>
    </w:p>
    <w:p w14:paraId="37D46CE0" w14:textId="32182129"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Specifically, this concerns the following funds:</w:t>
      </w:r>
    </w:p>
    <w:p w14:paraId="62BCEF4B" w14:textId="77777777" w:rsidR="00DE7736" w:rsidRPr="00DE7736" w:rsidRDefault="00DE7736" w:rsidP="00DE7736">
      <w:pPr>
        <w:ind w:left="1134" w:right="1127"/>
        <w:rPr>
          <w:rFonts w:ascii="Memphis LT Std Light" w:hAnsi="Memphis LT Std Light"/>
          <w:sz w:val="20"/>
          <w:szCs w:val="20"/>
        </w:rPr>
      </w:pPr>
    </w:p>
    <w:p w14:paraId="1E9B9EB7" w14:textId="77777777" w:rsidR="00096304" w:rsidRPr="00096304" w:rsidRDefault="00096304" w:rsidP="00096304">
      <w:pPr>
        <w:ind w:left="1134" w:right="1127"/>
        <w:rPr>
          <w:rFonts w:ascii="Memphis LT Std Light" w:hAnsi="Memphis LT Std Light"/>
          <w:sz w:val="20"/>
          <w:szCs w:val="20"/>
        </w:rPr>
      </w:pPr>
      <w:r w:rsidRPr="00096304">
        <w:rPr>
          <w:rFonts w:ascii="Memphis LT Std Light" w:hAnsi="Memphis LT Std Light"/>
          <w:sz w:val="20"/>
          <w:szCs w:val="20"/>
        </w:rPr>
        <w:t>•</w:t>
      </w:r>
      <w:r w:rsidRPr="00096304">
        <w:rPr>
          <w:rFonts w:ascii="Memphis LT Std Light" w:hAnsi="Memphis LT Std Light"/>
          <w:sz w:val="20"/>
          <w:szCs w:val="20"/>
        </w:rPr>
        <w:tab/>
        <w:t xml:space="preserve">ASR ESG IndexPlus Institutioneel Euro </w:t>
      </w:r>
      <w:proofErr w:type="spellStart"/>
      <w:r w:rsidRPr="00096304">
        <w:rPr>
          <w:rFonts w:ascii="Memphis LT Std Light" w:hAnsi="Memphis LT Std Light"/>
          <w:sz w:val="20"/>
          <w:szCs w:val="20"/>
        </w:rPr>
        <w:t>Bedrijfsobligatie</w:t>
      </w:r>
      <w:proofErr w:type="spellEnd"/>
      <w:r w:rsidRPr="00096304">
        <w:rPr>
          <w:rFonts w:ascii="Memphis LT Std Light" w:hAnsi="Memphis LT Std Light"/>
          <w:sz w:val="20"/>
          <w:szCs w:val="20"/>
        </w:rPr>
        <w:t xml:space="preserve"> Fonds</w:t>
      </w:r>
    </w:p>
    <w:p w14:paraId="53248F2C" w14:textId="77777777" w:rsidR="00096304" w:rsidRPr="00096304" w:rsidRDefault="00096304" w:rsidP="00096304">
      <w:pPr>
        <w:ind w:left="1134" w:right="1127"/>
        <w:rPr>
          <w:rFonts w:ascii="Memphis LT Std Light" w:hAnsi="Memphis LT Std Light"/>
          <w:sz w:val="20"/>
          <w:szCs w:val="20"/>
        </w:rPr>
      </w:pPr>
      <w:r w:rsidRPr="00096304">
        <w:rPr>
          <w:rFonts w:ascii="Memphis LT Std Light" w:hAnsi="Memphis LT Std Light"/>
          <w:sz w:val="20"/>
          <w:szCs w:val="20"/>
        </w:rPr>
        <w:t>•</w:t>
      </w:r>
      <w:r w:rsidRPr="00096304">
        <w:rPr>
          <w:rFonts w:ascii="Memphis LT Std Light" w:hAnsi="Memphis LT Std Light"/>
          <w:sz w:val="20"/>
          <w:szCs w:val="20"/>
        </w:rPr>
        <w:tab/>
        <w:t xml:space="preserve">ASR ESG IndexPlus Euro </w:t>
      </w:r>
      <w:proofErr w:type="spellStart"/>
      <w:r w:rsidRPr="00096304">
        <w:rPr>
          <w:rFonts w:ascii="Memphis LT Std Light" w:hAnsi="Memphis LT Std Light"/>
          <w:sz w:val="20"/>
          <w:szCs w:val="20"/>
        </w:rPr>
        <w:t>Bedrijfsobligatie</w:t>
      </w:r>
      <w:proofErr w:type="spellEnd"/>
      <w:r w:rsidRPr="00096304">
        <w:rPr>
          <w:rFonts w:ascii="Memphis LT Std Light" w:hAnsi="Memphis LT Std Light"/>
          <w:sz w:val="20"/>
          <w:szCs w:val="20"/>
        </w:rPr>
        <w:t xml:space="preserve"> Fonds</w:t>
      </w:r>
    </w:p>
    <w:p w14:paraId="3C9569C5" w14:textId="77777777" w:rsidR="00096304" w:rsidRPr="00096304" w:rsidRDefault="00096304" w:rsidP="00096304">
      <w:pPr>
        <w:ind w:left="1134" w:right="1127"/>
        <w:rPr>
          <w:rFonts w:ascii="Memphis LT Std Light" w:hAnsi="Memphis LT Std Light"/>
          <w:sz w:val="20"/>
          <w:szCs w:val="20"/>
        </w:rPr>
      </w:pPr>
      <w:r w:rsidRPr="00096304">
        <w:rPr>
          <w:rFonts w:ascii="Memphis LT Std Light" w:hAnsi="Memphis LT Std Light"/>
          <w:sz w:val="20"/>
          <w:szCs w:val="20"/>
        </w:rPr>
        <w:t>•</w:t>
      </w:r>
      <w:r w:rsidRPr="00096304">
        <w:rPr>
          <w:rFonts w:ascii="Memphis LT Std Light" w:hAnsi="Memphis LT Std Light"/>
          <w:sz w:val="20"/>
          <w:szCs w:val="20"/>
        </w:rPr>
        <w:tab/>
        <w:t>ASR ESG IndexPlus Institutioneel Euro Staatsobligatie Fonds</w:t>
      </w:r>
    </w:p>
    <w:p w14:paraId="4B077BCA" w14:textId="77777777" w:rsidR="00096304" w:rsidRPr="00096304" w:rsidRDefault="00096304" w:rsidP="00096304">
      <w:pPr>
        <w:ind w:left="1134" w:right="1127"/>
        <w:rPr>
          <w:rFonts w:ascii="Memphis LT Std Light" w:hAnsi="Memphis LT Std Light"/>
          <w:sz w:val="20"/>
          <w:szCs w:val="20"/>
        </w:rPr>
      </w:pPr>
      <w:r w:rsidRPr="00096304">
        <w:rPr>
          <w:rFonts w:ascii="Memphis LT Std Light" w:hAnsi="Memphis LT Std Light"/>
          <w:sz w:val="20"/>
          <w:szCs w:val="20"/>
        </w:rPr>
        <w:t>•</w:t>
      </w:r>
      <w:r w:rsidRPr="00096304">
        <w:rPr>
          <w:rFonts w:ascii="Memphis LT Std Light" w:hAnsi="Memphis LT Std Light"/>
          <w:sz w:val="20"/>
          <w:szCs w:val="20"/>
        </w:rPr>
        <w:tab/>
        <w:t>ASR ESG IndexPlus Euro Staatsobligatie Fonds</w:t>
      </w:r>
    </w:p>
    <w:p w14:paraId="7924CA53" w14:textId="77777777" w:rsidR="00096304" w:rsidRPr="009F11B3" w:rsidRDefault="00096304" w:rsidP="00096304">
      <w:pPr>
        <w:ind w:left="1134" w:right="1127"/>
        <w:rPr>
          <w:rFonts w:ascii="Memphis LT Std Light" w:hAnsi="Memphis LT Std Light"/>
          <w:sz w:val="20"/>
          <w:szCs w:val="20"/>
          <w:lang w:val="nl-NL"/>
        </w:rPr>
      </w:pPr>
      <w:r w:rsidRPr="009F11B3">
        <w:rPr>
          <w:rFonts w:ascii="Memphis LT Std Light" w:hAnsi="Memphis LT Std Light"/>
          <w:sz w:val="20"/>
          <w:szCs w:val="20"/>
          <w:lang w:val="nl-NL"/>
        </w:rPr>
        <w:t>•</w:t>
      </w:r>
      <w:r w:rsidRPr="009F11B3">
        <w:rPr>
          <w:rFonts w:ascii="Memphis LT Std Light" w:hAnsi="Memphis LT Std Light"/>
          <w:sz w:val="20"/>
          <w:szCs w:val="20"/>
          <w:lang w:val="nl-NL"/>
        </w:rPr>
        <w:tab/>
        <w:t>ASR Duurzaam Institutioneel Nederlands</w:t>
      </w:r>
      <w:r>
        <w:rPr>
          <w:rFonts w:ascii="Memphis LT Std Light" w:hAnsi="Memphis LT Std Light"/>
          <w:sz w:val="20"/>
          <w:szCs w:val="20"/>
          <w:lang w:val="nl-NL"/>
        </w:rPr>
        <w:t>e</w:t>
      </w:r>
      <w:r w:rsidRPr="009F11B3">
        <w:rPr>
          <w:rFonts w:ascii="Memphis LT Std Light" w:hAnsi="Memphis LT Std Light"/>
          <w:sz w:val="20"/>
          <w:szCs w:val="20"/>
          <w:lang w:val="nl-NL"/>
        </w:rPr>
        <w:t xml:space="preserve"> Aandelen</w:t>
      </w:r>
      <w:r>
        <w:rPr>
          <w:rFonts w:ascii="Memphis LT Std Light" w:hAnsi="Memphis LT Std Light"/>
          <w:sz w:val="20"/>
          <w:szCs w:val="20"/>
          <w:lang w:val="nl-NL"/>
        </w:rPr>
        <w:t xml:space="preserve"> F</w:t>
      </w:r>
      <w:r w:rsidRPr="009F11B3">
        <w:rPr>
          <w:rFonts w:ascii="Memphis LT Std Light" w:hAnsi="Memphis LT Std Light"/>
          <w:sz w:val="20"/>
          <w:szCs w:val="20"/>
          <w:lang w:val="nl-NL"/>
        </w:rPr>
        <w:t>onds</w:t>
      </w:r>
    </w:p>
    <w:p w14:paraId="1372B91B" w14:textId="77777777" w:rsidR="00096304" w:rsidRPr="000A7288" w:rsidRDefault="00096304" w:rsidP="00096304">
      <w:pPr>
        <w:ind w:left="1134" w:right="1127"/>
        <w:rPr>
          <w:rFonts w:ascii="Memphis LT Std Light" w:hAnsi="Memphis LT Std Light"/>
          <w:sz w:val="20"/>
          <w:szCs w:val="20"/>
        </w:rPr>
      </w:pPr>
      <w:r w:rsidRPr="000A7288">
        <w:rPr>
          <w:rFonts w:ascii="Memphis LT Std Light" w:hAnsi="Memphis LT Std Light"/>
          <w:sz w:val="20"/>
          <w:szCs w:val="20"/>
        </w:rPr>
        <w:t>•</w:t>
      </w:r>
      <w:r w:rsidRPr="000A7288">
        <w:rPr>
          <w:rFonts w:ascii="Memphis LT Std Light" w:hAnsi="Memphis LT Std Light"/>
          <w:sz w:val="20"/>
          <w:szCs w:val="20"/>
        </w:rPr>
        <w:tab/>
        <w:t xml:space="preserve">ASR Fonds </w:t>
      </w:r>
      <w:proofErr w:type="spellStart"/>
      <w:r w:rsidRPr="000A7288">
        <w:rPr>
          <w:rFonts w:ascii="Memphis LT Std Light" w:hAnsi="Memphis LT Std Light"/>
          <w:sz w:val="20"/>
          <w:szCs w:val="20"/>
        </w:rPr>
        <w:t>Sicav</w:t>
      </w:r>
      <w:proofErr w:type="spellEnd"/>
    </w:p>
    <w:p w14:paraId="33340A77" w14:textId="77777777" w:rsidR="00096304" w:rsidRPr="009F11B3" w:rsidRDefault="00096304" w:rsidP="00096304">
      <w:pPr>
        <w:ind w:left="1134" w:right="1127"/>
        <w:rPr>
          <w:rFonts w:ascii="Memphis LT Std Light" w:hAnsi="Memphis LT Std Light"/>
          <w:sz w:val="20"/>
          <w:szCs w:val="20"/>
          <w:lang w:val="en-GB"/>
        </w:rPr>
      </w:pPr>
      <w:r w:rsidRPr="009F11B3">
        <w:rPr>
          <w:rFonts w:ascii="Memphis LT Std Light" w:hAnsi="Memphis LT Std Light"/>
          <w:sz w:val="20"/>
          <w:szCs w:val="20"/>
          <w:lang w:val="en-GB"/>
        </w:rPr>
        <w:t>•</w:t>
      </w:r>
      <w:r w:rsidRPr="009F11B3">
        <w:rPr>
          <w:rFonts w:ascii="Memphis LT Std Light" w:hAnsi="Memphis LT Std Light"/>
          <w:sz w:val="20"/>
          <w:szCs w:val="20"/>
          <w:lang w:val="en-GB"/>
        </w:rPr>
        <w:tab/>
        <w:t>ASR Hypothe</w:t>
      </w:r>
      <w:r>
        <w:rPr>
          <w:rFonts w:ascii="Memphis LT Std Light" w:hAnsi="Memphis LT Std Light"/>
          <w:sz w:val="20"/>
          <w:szCs w:val="20"/>
          <w:lang w:val="en-GB"/>
        </w:rPr>
        <w:t>ekf</w:t>
      </w:r>
      <w:r w:rsidRPr="009F11B3">
        <w:rPr>
          <w:rFonts w:ascii="Memphis LT Std Light" w:hAnsi="Memphis LT Std Light"/>
          <w:sz w:val="20"/>
          <w:szCs w:val="20"/>
          <w:lang w:val="en-GB"/>
        </w:rPr>
        <w:t>onds</w:t>
      </w:r>
    </w:p>
    <w:p w14:paraId="6E823FE9" w14:textId="77777777" w:rsidR="00096304" w:rsidRPr="009F11B3" w:rsidRDefault="00096304" w:rsidP="00096304">
      <w:pPr>
        <w:ind w:left="1134" w:right="1127"/>
        <w:rPr>
          <w:rFonts w:ascii="Memphis LT Std Light" w:hAnsi="Memphis LT Std Light"/>
          <w:sz w:val="20"/>
          <w:szCs w:val="20"/>
          <w:lang w:val="en-GB"/>
        </w:rPr>
      </w:pPr>
      <w:r w:rsidRPr="009F11B3">
        <w:rPr>
          <w:rFonts w:ascii="Memphis LT Std Light" w:hAnsi="Memphis LT Std Light"/>
          <w:sz w:val="20"/>
          <w:szCs w:val="20"/>
          <w:lang w:val="en-GB"/>
        </w:rPr>
        <w:t>•</w:t>
      </w:r>
      <w:r w:rsidRPr="009F11B3">
        <w:rPr>
          <w:rFonts w:ascii="Memphis LT Std Light" w:hAnsi="Memphis LT Std Light"/>
          <w:sz w:val="20"/>
          <w:szCs w:val="20"/>
          <w:lang w:val="en-GB"/>
        </w:rPr>
        <w:tab/>
        <w:t xml:space="preserve">ASR Separate Account Mortgage Fund </w:t>
      </w:r>
    </w:p>
    <w:p w14:paraId="15DAAED4" w14:textId="77777777" w:rsidR="00096304" w:rsidRPr="0004344B" w:rsidRDefault="00096304" w:rsidP="00096304">
      <w:pPr>
        <w:ind w:left="1134" w:right="1127"/>
        <w:rPr>
          <w:rFonts w:ascii="Memphis LT Std Light" w:hAnsi="Memphis LT Std Light"/>
          <w:sz w:val="20"/>
          <w:szCs w:val="20"/>
        </w:rPr>
      </w:pPr>
      <w:r w:rsidRPr="0004344B">
        <w:rPr>
          <w:rFonts w:ascii="Memphis LT Std Light" w:hAnsi="Memphis LT Std Light"/>
          <w:sz w:val="20"/>
          <w:szCs w:val="20"/>
        </w:rPr>
        <w:t>•</w:t>
      </w:r>
      <w:r w:rsidRPr="0004344B">
        <w:rPr>
          <w:rFonts w:ascii="Memphis LT Std Light" w:hAnsi="Memphis LT Std Light"/>
          <w:sz w:val="20"/>
          <w:szCs w:val="20"/>
        </w:rPr>
        <w:tab/>
        <w:t>ASR Private Debt Fund I</w:t>
      </w:r>
    </w:p>
    <w:p w14:paraId="0171C520" w14:textId="77777777" w:rsidR="00096304" w:rsidRPr="0004344B" w:rsidRDefault="00096304" w:rsidP="00096304">
      <w:pPr>
        <w:ind w:left="1134" w:right="1127"/>
        <w:rPr>
          <w:rFonts w:ascii="Memphis LT Std Light" w:hAnsi="Memphis LT Std Light"/>
          <w:sz w:val="20"/>
          <w:szCs w:val="20"/>
          <w:lang w:val="en-GB"/>
        </w:rPr>
      </w:pPr>
      <w:r w:rsidRPr="0004344B">
        <w:rPr>
          <w:rFonts w:ascii="Memphis LT Std Light" w:hAnsi="Memphis LT Std Light"/>
          <w:sz w:val="20"/>
          <w:szCs w:val="20"/>
          <w:lang w:val="en-GB"/>
        </w:rPr>
        <w:t>•</w:t>
      </w:r>
      <w:r w:rsidRPr="0004344B">
        <w:rPr>
          <w:rFonts w:ascii="Memphis LT Std Light" w:hAnsi="Memphis LT Std Light"/>
          <w:sz w:val="20"/>
          <w:szCs w:val="20"/>
          <w:lang w:val="en-GB"/>
        </w:rPr>
        <w:tab/>
        <w:t xml:space="preserve">ASR </w:t>
      </w:r>
      <w:proofErr w:type="spellStart"/>
      <w:r w:rsidRPr="0004344B">
        <w:rPr>
          <w:rFonts w:ascii="Memphis LT Std Light" w:hAnsi="Memphis LT Std Light"/>
          <w:sz w:val="20"/>
          <w:szCs w:val="20"/>
          <w:lang w:val="en-GB"/>
        </w:rPr>
        <w:t>Kapitaalmarkt</w:t>
      </w:r>
      <w:proofErr w:type="spellEnd"/>
      <w:r w:rsidRPr="0004344B">
        <w:rPr>
          <w:rFonts w:ascii="Memphis LT Std Light" w:hAnsi="Memphis LT Std Light"/>
          <w:sz w:val="20"/>
          <w:szCs w:val="20"/>
          <w:lang w:val="en-GB"/>
        </w:rPr>
        <w:t xml:space="preserve"> fonds – APPA fonds</w:t>
      </w:r>
    </w:p>
    <w:p w14:paraId="04A40265" w14:textId="77777777" w:rsidR="00096304" w:rsidRPr="0004344B" w:rsidRDefault="00096304" w:rsidP="00096304">
      <w:pPr>
        <w:ind w:left="1134" w:right="1127"/>
        <w:rPr>
          <w:rFonts w:ascii="Memphis LT Std Light" w:hAnsi="Memphis LT Std Light"/>
          <w:sz w:val="20"/>
          <w:szCs w:val="20"/>
          <w:lang w:val="en-GB"/>
        </w:rPr>
      </w:pPr>
      <w:r w:rsidRPr="0004344B">
        <w:rPr>
          <w:rFonts w:ascii="Memphis LT Std Light" w:hAnsi="Memphis LT Std Light"/>
          <w:sz w:val="20"/>
          <w:szCs w:val="20"/>
          <w:lang w:val="en-GB"/>
        </w:rPr>
        <w:t>•</w:t>
      </w:r>
      <w:r w:rsidRPr="0004344B">
        <w:rPr>
          <w:rFonts w:ascii="Memphis LT Std Light" w:hAnsi="Memphis LT Std Light"/>
          <w:sz w:val="20"/>
          <w:szCs w:val="20"/>
          <w:lang w:val="en-GB"/>
        </w:rPr>
        <w:tab/>
        <w:t xml:space="preserve">ASR </w:t>
      </w:r>
      <w:proofErr w:type="spellStart"/>
      <w:r w:rsidRPr="0004344B">
        <w:rPr>
          <w:rFonts w:ascii="Memphis LT Std Light" w:hAnsi="Memphis LT Std Light"/>
          <w:sz w:val="20"/>
          <w:szCs w:val="20"/>
          <w:lang w:val="en-GB"/>
        </w:rPr>
        <w:t>Kapitaalmarkt</w:t>
      </w:r>
      <w:proofErr w:type="spellEnd"/>
      <w:r w:rsidRPr="0004344B">
        <w:rPr>
          <w:rFonts w:ascii="Memphis LT Std Light" w:hAnsi="Memphis LT Std Light"/>
          <w:sz w:val="20"/>
          <w:szCs w:val="20"/>
          <w:lang w:val="en-GB"/>
        </w:rPr>
        <w:t xml:space="preserve"> fonds – </w:t>
      </w:r>
      <w:proofErr w:type="spellStart"/>
      <w:r w:rsidRPr="0004344B">
        <w:rPr>
          <w:rFonts w:ascii="Memphis LT Std Light" w:hAnsi="Memphis LT Std Light"/>
          <w:sz w:val="20"/>
          <w:szCs w:val="20"/>
          <w:lang w:val="en-GB"/>
        </w:rPr>
        <w:t>Onderwijs</w:t>
      </w:r>
      <w:proofErr w:type="spellEnd"/>
      <w:r w:rsidRPr="0004344B">
        <w:rPr>
          <w:rFonts w:ascii="Memphis LT Std Light" w:hAnsi="Memphis LT Std Light"/>
          <w:sz w:val="20"/>
          <w:szCs w:val="20"/>
          <w:lang w:val="en-GB"/>
        </w:rPr>
        <w:t xml:space="preserve"> fonds</w:t>
      </w:r>
    </w:p>
    <w:p w14:paraId="22FC7EC9" w14:textId="77777777" w:rsidR="00096304" w:rsidRPr="0004344B" w:rsidRDefault="00096304" w:rsidP="00096304">
      <w:pPr>
        <w:ind w:left="1134" w:right="1127"/>
        <w:rPr>
          <w:rFonts w:ascii="Memphis LT Std Light" w:hAnsi="Memphis LT Std Light"/>
          <w:sz w:val="20"/>
          <w:szCs w:val="20"/>
          <w:lang w:val="en-GB"/>
        </w:rPr>
      </w:pPr>
      <w:r w:rsidRPr="0004344B">
        <w:rPr>
          <w:rFonts w:ascii="Memphis LT Std Light" w:hAnsi="Memphis LT Std Light"/>
          <w:sz w:val="20"/>
          <w:szCs w:val="20"/>
        </w:rPr>
        <w:t>•</w:t>
      </w:r>
      <w:r w:rsidRPr="0004344B">
        <w:rPr>
          <w:rFonts w:ascii="Memphis LT Std Light" w:hAnsi="Memphis LT Std Light"/>
          <w:sz w:val="20"/>
          <w:szCs w:val="20"/>
        </w:rPr>
        <w:tab/>
        <w:t xml:space="preserve">First </w:t>
      </w:r>
      <w:r w:rsidRPr="0004344B">
        <w:rPr>
          <w:rFonts w:ascii="Memphis LT Std Light" w:hAnsi="Memphis LT Std Light"/>
          <w:sz w:val="20"/>
          <w:szCs w:val="20"/>
          <w:lang w:val="en-GB"/>
        </w:rPr>
        <w:t xml:space="preserve">Liability Matching </w:t>
      </w:r>
      <w:r>
        <w:rPr>
          <w:rFonts w:ascii="Memphis LT Std Light" w:hAnsi="Memphis LT Std Light"/>
          <w:sz w:val="20"/>
          <w:szCs w:val="20"/>
          <w:lang w:val="en-GB"/>
        </w:rPr>
        <w:t>N.V.</w:t>
      </w:r>
    </w:p>
    <w:p w14:paraId="4B98BCCB" w14:textId="77777777" w:rsidR="00096304" w:rsidRDefault="00096304" w:rsidP="00096304">
      <w:pPr>
        <w:ind w:left="1134" w:right="1127"/>
        <w:rPr>
          <w:rFonts w:ascii="Memphis LT Std Light" w:hAnsi="Memphis LT Std Light"/>
          <w:sz w:val="20"/>
          <w:szCs w:val="20"/>
          <w:lang w:val="en-GB"/>
        </w:rPr>
      </w:pPr>
      <w:r w:rsidRPr="0004344B">
        <w:rPr>
          <w:rFonts w:ascii="Memphis LT Std Light" w:hAnsi="Memphis LT Std Light"/>
          <w:sz w:val="20"/>
          <w:szCs w:val="20"/>
          <w:lang w:val="en-GB"/>
        </w:rPr>
        <w:t>•</w:t>
      </w:r>
      <w:r w:rsidRPr="0004344B">
        <w:rPr>
          <w:rFonts w:ascii="Memphis LT Std Light" w:hAnsi="Memphis LT Std Light"/>
          <w:sz w:val="20"/>
          <w:szCs w:val="20"/>
          <w:lang w:val="en-GB"/>
        </w:rPr>
        <w:tab/>
        <w:t xml:space="preserve">ASR </w:t>
      </w:r>
      <w:proofErr w:type="spellStart"/>
      <w:r w:rsidRPr="0004344B">
        <w:rPr>
          <w:rFonts w:ascii="Memphis LT Std Light" w:hAnsi="Memphis LT Std Light"/>
          <w:sz w:val="20"/>
          <w:szCs w:val="20"/>
          <w:lang w:val="en-GB"/>
        </w:rPr>
        <w:t>Vooruit</w:t>
      </w:r>
      <w:proofErr w:type="spellEnd"/>
      <w:r w:rsidRPr="0004344B">
        <w:rPr>
          <w:rFonts w:ascii="Memphis LT Std Light" w:hAnsi="Memphis LT Std Light"/>
          <w:sz w:val="20"/>
          <w:szCs w:val="20"/>
          <w:lang w:val="en-GB"/>
        </w:rPr>
        <w:t xml:space="preserve"> </w:t>
      </w:r>
      <w:proofErr w:type="spellStart"/>
      <w:r w:rsidRPr="0004344B">
        <w:rPr>
          <w:rFonts w:ascii="Memphis LT Std Light" w:hAnsi="Memphis LT Std Light"/>
          <w:sz w:val="20"/>
          <w:szCs w:val="20"/>
          <w:lang w:val="en-GB"/>
        </w:rPr>
        <w:t>Mixfondsen</w:t>
      </w:r>
      <w:proofErr w:type="spellEnd"/>
    </w:p>
    <w:p w14:paraId="3D8F9525" w14:textId="77777777" w:rsidR="00096304" w:rsidRPr="009C0EAA" w:rsidRDefault="00096304" w:rsidP="00096304">
      <w:pPr>
        <w:ind w:left="1134" w:right="1127"/>
        <w:rPr>
          <w:rFonts w:ascii="Memphis LT Std Light" w:hAnsi="Memphis LT Std Light"/>
          <w:sz w:val="20"/>
          <w:szCs w:val="20"/>
          <w:lang w:val="en-GB"/>
        </w:rPr>
      </w:pPr>
      <w:r w:rsidRPr="009C0EAA">
        <w:rPr>
          <w:rFonts w:ascii="Memphis LT Std Light" w:hAnsi="Memphis LT Std Light"/>
          <w:sz w:val="20"/>
          <w:szCs w:val="20"/>
          <w:lang w:val="en-GB"/>
        </w:rPr>
        <w:t>•</w:t>
      </w:r>
      <w:r w:rsidRPr="009C0EAA">
        <w:rPr>
          <w:rFonts w:ascii="Memphis LT Std Light" w:hAnsi="Memphis LT Std Light"/>
          <w:sz w:val="20"/>
          <w:szCs w:val="20"/>
          <w:lang w:val="en-GB"/>
        </w:rPr>
        <w:tab/>
      </w:r>
      <w:r>
        <w:rPr>
          <w:rFonts w:ascii="Memphis LT Std Light" w:hAnsi="Memphis LT Std Light"/>
          <w:sz w:val="20"/>
          <w:szCs w:val="20"/>
          <w:lang w:val="en-GB"/>
        </w:rPr>
        <w:t>Loyalis Global Equity SRI Fund</w:t>
      </w:r>
    </w:p>
    <w:p w14:paraId="539BF9D7" w14:textId="77777777" w:rsidR="00DE7736" w:rsidRPr="00096304" w:rsidRDefault="00DE7736" w:rsidP="00DE7736">
      <w:pPr>
        <w:ind w:left="1134" w:right="1127"/>
        <w:rPr>
          <w:rFonts w:ascii="Memphis LT Std Light" w:hAnsi="Memphis LT Std Light"/>
          <w:sz w:val="20"/>
          <w:szCs w:val="20"/>
          <w:lang w:val="en-GB"/>
        </w:rPr>
      </w:pPr>
    </w:p>
    <w:p w14:paraId="21CC8A05"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 prospectuses and information memoranda of the relevant funds also provide details on the sustainability characteristics promoted by the products, as well as how sustainability risks are managed. </w:t>
      </w:r>
    </w:p>
    <w:p w14:paraId="60EF391B" w14:textId="77777777" w:rsidR="0004063B" w:rsidRDefault="0004063B" w:rsidP="00DE7736">
      <w:pPr>
        <w:ind w:left="1134" w:right="1127"/>
        <w:rPr>
          <w:rFonts w:ascii="Memphis LT Std Light" w:hAnsi="Memphis LT Std Light"/>
          <w:sz w:val="20"/>
          <w:szCs w:val="20"/>
        </w:rPr>
      </w:pPr>
    </w:p>
    <w:p w14:paraId="3ED79E49" w14:textId="7C6C4710"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This document provides further insight into the process as set up for this purpose within AVB, and which is applied to all the </w:t>
      </w:r>
      <w:proofErr w:type="gramStart"/>
      <w:r w:rsidRPr="00DE7736">
        <w:rPr>
          <w:rFonts w:ascii="Memphis LT Std Light" w:hAnsi="Memphis LT Std Light"/>
          <w:sz w:val="20"/>
          <w:szCs w:val="20"/>
        </w:rPr>
        <w:t>aforementioned funds</w:t>
      </w:r>
      <w:proofErr w:type="gramEnd"/>
      <w:r w:rsidRPr="00DE7736">
        <w:rPr>
          <w:rFonts w:ascii="Memphis LT Std Light" w:hAnsi="Memphis LT Std Light"/>
          <w:sz w:val="20"/>
          <w:szCs w:val="20"/>
        </w:rPr>
        <w:t>.</w:t>
      </w:r>
    </w:p>
    <w:p w14:paraId="5DAB55A2" w14:textId="77777777" w:rsidR="00DE7736" w:rsidRPr="00DE7736" w:rsidRDefault="00DE7736" w:rsidP="00DE7736">
      <w:pPr>
        <w:ind w:left="1134" w:right="1127"/>
        <w:rPr>
          <w:rFonts w:ascii="Memphis LT Std Light" w:hAnsi="Memphis LT Std Light"/>
          <w:sz w:val="20"/>
          <w:szCs w:val="20"/>
        </w:rPr>
      </w:pPr>
    </w:p>
    <w:p w14:paraId="70E02065" w14:textId="176124A5"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No sustainable objective</w:t>
      </w:r>
    </w:p>
    <w:p w14:paraId="6147C6A3" w14:textId="77777777" w:rsidR="00DE7736" w:rsidRPr="00DE7736" w:rsidRDefault="00DE7736" w:rsidP="00DE7736">
      <w:pPr>
        <w:ind w:left="1134" w:right="1127"/>
        <w:rPr>
          <w:rFonts w:ascii="Memphis LT Std Light" w:hAnsi="Memphis LT Std Light"/>
          <w:sz w:val="20"/>
          <w:szCs w:val="20"/>
        </w:rPr>
      </w:pPr>
    </w:p>
    <w:p w14:paraId="199C5679"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The investment funds listed above are all qualified as products that promote ecological or social characteristics, as referred to in Article 8 of the Regulation on sustainability</w:t>
      </w:r>
      <w:r w:rsidRPr="00DE7736">
        <w:rPr>
          <w:rFonts w:ascii="Times New Roman" w:hAnsi="Times New Roman" w:cs="Times New Roman"/>
          <w:sz w:val="20"/>
          <w:szCs w:val="20"/>
        </w:rPr>
        <w:t>‐</w:t>
      </w:r>
      <w:r w:rsidRPr="00DE7736">
        <w:rPr>
          <w:rFonts w:ascii="Memphis LT Std Light" w:hAnsi="Memphis LT Std Light"/>
          <w:sz w:val="20"/>
          <w:szCs w:val="20"/>
        </w:rPr>
        <w:t xml:space="preserve">related disclosures in the financial services sector (EU) 2019/2088 of 27 November 2019. This means that these investment funds promote sustainability, but do not have a sustainable objective as referred to in Article 9 of the </w:t>
      </w:r>
      <w:proofErr w:type="gramStart"/>
      <w:r w:rsidRPr="00DE7736">
        <w:rPr>
          <w:rFonts w:ascii="Memphis LT Std Light" w:hAnsi="Memphis LT Std Light"/>
          <w:sz w:val="20"/>
          <w:szCs w:val="20"/>
        </w:rPr>
        <w:t>aforementioned Regulation</w:t>
      </w:r>
      <w:proofErr w:type="gramEnd"/>
      <w:r w:rsidRPr="00DE7736">
        <w:rPr>
          <w:rFonts w:ascii="Memphis LT Std Light" w:hAnsi="Memphis LT Std Light"/>
          <w:sz w:val="20"/>
          <w:szCs w:val="20"/>
        </w:rPr>
        <w:t xml:space="preserve">. </w:t>
      </w:r>
    </w:p>
    <w:p w14:paraId="1DAE3215" w14:textId="77777777" w:rsidR="00DE7736" w:rsidRPr="00DE7736" w:rsidRDefault="00DE7736" w:rsidP="00DE7736">
      <w:pPr>
        <w:ind w:left="1134" w:right="1127"/>
        <w:rPr>
          <w:rFonts w:ascii="Memphis LT Std Light" w:hAnsi="Memphis LT Std Light"/>
          <w:sz w:val="20"/>
          <w:szCs w:val="20"/>
        </w:rPr>
      </w:pPr>
    </w:p>
    <w:p w14:paraId="3EC4061A" w14:textId="7483B30F"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lastRenderedPageBreak/>
        <w:t xml:space="preserve">In line with the SRI policy, AVB takes sustainability considerations into account in its investment decisions where possible, but at the same time, contributing to sustainability is not the main objective of the </w:t>
      </w:r>
      <w:proofErr w:type="gramStart"/>
      <w:r w:rsidRPr="00DE7736">
        <w:rPr>
          <w:rFonts w:ascii="Memphis LT Std Light" w:hAnsi="Memphis LT Std Light"/>
          <w:sz w:val="20"/>
          <w:szCs w:val="20"/>
        </w:rPr>
        <w:t>aforementioned investment</w:t>
      </w:r>
      <w:proofErr w:type="gramEnd"/>
      <w:r w:rsidRPr="00DE7736">
        <w:rPr>
          <w:rFonts w:ascii="Memphis LT Std Light" w:hAnsi="Memphis LT Std Light"/>
          <w:sz w:val="20"/>
          <w:szCs w:val="20"/>
        </w:rPr>
        <w:t xml:space="preserve"> funds. The policy of these investment funds is therefore not aimed at impact investing </w:t>
      </w:r>
      <w:r w:rsidR="005F543A">
        <w:rPr>
          <w:rFonts w:ascii="Memphis LT Std Light" w:hAnsi="Memphis LT Std Light"/>
          <w:sz w:val="20"/>
          <w:szCs w:val="20"/>
        </w:rPr>
        <w:t xml:space="preserve">(i.e. investing with the express aim of reaching a pre-determined societal objective) </w:t>
      </w:r>
      <w:r w:rsidRPr="00DE7736">
        <w:rPr>
          <w:rFonts w:ascii="Memphis LT Std Light" w:hAnsi="Memphis LT Std Light"/>
          <w:sz w:val="20"/>
          <w:szCs w:val="20"/>
        </w:rPr>
        <w:t>within the playing field of responsible investing.</w:t>
      </w:r>
    </w:p>
    <w:p w14:paraId="012AEF50" w14:textId="77777777" w:rsidR="00DE7736" w:rsidRPr="00DE7736" w:rsidRDefault="00DE7736" w:rsidP="00DE7736">
      <w:pPr>
        <w:ind w:left="1134" w:right="1127"/>
        <w:rPr>
          <w:rFonts w:ascii="Memphis LT Std Light" w:hAnsi="Memphis LT Std Light"/>
          <w:sz w:val="20"/>
          <w:szCs w:val="20"/>
        </w:rPr>
      </w:pPr>
    </w:p>
    <w:p w14:paraId="672B77B3" w14:textId="72A473EF"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Attention to sustainability is part of AVB’s business operations, also where it concerns the management of investment funds. If the above investment funds make sustainable investments, possible adverse</w:t>
      </w:r>
      <w:r w:rsidR="00034729">
        <w:rPr>
          <w:rFonts w:ascii="Memphis LT Std Light" w:hAnsi="Memphis LT Std Light"/>
          <w:sz w:val="20"/>
          <w:szCs w:val="20"/>
        </w:rPr>
        <w:t xml:space="preserve"> impacts </w:t>
      </w:r>
      <w:r w:rsidRPr="00DE7736">
        <w:rPr>
          <w:rFonts w:ascii="Memphis LT Std Light" w:hAnsi="Memphis LT Std Light"/>
          <w:sz w:val="20"/>
          <w:szCs w:val="20"/>
        </w:rPr>
        <w:t xml:space="preserve">on sustainability are </w:t>
      </w:r>
      <w:proofErr w:type="gramStart"/>
      <w:r w:rsidRPr="00DE7736">
        <w:rPr>
          <w:rFonts w:ascii="Memphis LT Std Light" w:hAnsi="Memphis LT Std Light"/>
          <w:sz w:val="20"/>
          <w:szCs w:val="20"/>
        </w:rPr>
        <w:t>taken into account</w:t>
      </w:r>
      <w:proofErr w:type="gramEnd"/>
      <w:r w:rsidRPr="00DE7736">
        <w:rPr>
          <w:rFonts w:ascii="Memphis LT Std Light" w:hAnsi="Memphis LT Std Light"/>
          <w:sz w:val="20"/>
          <w:szCs w:val="20"/>
        </w:rPr>
        <w:t xml:space="preserve"> in accordance with the PAI statement available on the AVB website.</w:t>
      </w:r>
    </w:p>
    <w:p w14:paraId="2A00976E" w14:textId="73BE1752" w:rsidR="005F543A" w:rsidRDefault="005F543A" w:rsidP="00DE7736">
      <w:pPr>
        <w:ind w:left="1134" w:right="1127"/>
        <w:rPr>
          <w:rFonts w:ascii="Memphis LT Std Light" w:hAnsi="Memphis LT Std Light"/>
          <w:sz w:val="20"/>
          <w:szCs w:val="20"/>
        </w:rPr>
      </w:pPr>
    </w:p>
    <w:p w14:paraId="4D3FD67D" w14:textId="4DD08A95" w:rsidR="005F543A" w:rsidRDefault="005F543A" w:rsidP="005F543A">
      <w:pPr>
        <w:ind w:left="1134" w:right="1127"/>
        <w:rPr>
          <w:rFonts w:ascii="Memphis LT Std Light" w:hAnsi="Memphis LT Std Light"/>
          <w:sz w:val="20"/>
          <w:szCs w:val="20"/>
        </w:rPr>
      </w:pPr>
      <w:r w:rsidRPr="005F543A">
        <w:rPr>
          <w:rFonts w:ascii="Memphis LT Std Light" w:hAnsi="Memphis LT Std Light"/>
          <w:sz w:val="20"/>
          <w:szCs w:val="20"/>
        </w:rPr>
        <w:t>We expect, in line w</w:t>
      </w:r>
      <w:r>
        <w:rPr>
          <w:rFonts w:ascii="Memphis LT Std Light" w:hAnsi="Memphis LT Std Light"/>
          <w:sz w:val="20"/>
          <w:szCs w:val="20"/>
        </w:rPr>
        <w:t>ith the implementation of the Regulatory Technical Standards (RTS) under the SFDR, that we will be able to provide a first periodic report with respect to the so-called ‘adverse impact’ indicators, from June 2023 onwards.</w:t>
      </w:r>
    </w:p>
    <w:p w14:paraId="1227B7B7" w14:textId="18BF9C3C" w:rsidR="005F543A" w:rsidRDefault="005F543A" w:rsidP="005F543A">
      <w:pPr>
        <w:ind w:left="1134" w:right="1127"/>
        <w:rPr>
          <w:rFonts w:ascii="Memphis LT Std Light" w:hAnsi="Memphis LT Std Light"/>
          <w:sz w:val="20"/>
          <w:szCs w:val="20"/>
        </w:rPr>
      </w:pPr>
    </w:p>
    <w:p w14:paraId="3D9C66F7" w14:textId="72F56B44"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Ecological or social characteristics of the financial product</w:t>
      </w:r>
    </w:p>
    <w:p w14:paraId="3426E979" w14:textId="77777777" w:rsidR="00DE7736" w:rsidRPr="00DE7736" w:rsidRDefault="00DE7736" w:rsidP="00DE7736">
      <w:pPr>
        <w:ind w:left="1134" w:right="1127"/>
        <w:rPr>
          <w:rFonts w:ascii="Memphis LT Std Light" w:hAnsi="Memphis LT Std Light"/>
          <w:sz w:val="20"/>
          <w:szCs w:val="20"/>
        </w:rPr>
      </w:pPr>
    </w:p>
    <w:p w14:paraId="53D79555" w14:textId="2A487189" w:rsidR="00DE7736" w:rsidRPr="00C71148" w:rsidRDefault="00DE7736" w:rsidP="00DE7736">
      <w:pPr>
        <w:ind w:left="1134" w:right="1127"/>
        <w:rPr>
          <w:rFonts w:ascii="Memphis LT Std Light" w:hAnsi="Memphis LT Std Light"/>
          <w:i/>
          <w:iCs/>
          <w:sz w:val="22"/>
          <w:szCs w:val="22"/>
          <w:u w:val="single"/>
        </w:rPr>
      </w:pPr>
      <w:r w:rsidRPr="00C71148">
        <w:rPr>
          <w:rFonts w:ascii="Memphis LT Std Light" w:hAnsi="Memphis LT Std Light"/>
          <w:i/>
          <w:iCs/>
          <w:sz w:val="22"/>
          <w:szCs w:val="22"/>
          <w:u w:val="single"/>
        </w:rPr>
        <w:t>General</w:t>
      </w:r>
    </w:p>
    <w:p w14:paraId="1088B792" w14:textId="77777777" w:rsidR="00DE7736" w:rsidRPr="00DE7736" w:rsidRDefault="00DE7736" w:rsidP="00DE7736">
      <w:pPr>
        <w:ind w:left="1134" w:right="1127"/>
        <w:rPr>
          <w:rFonts w:ascii="Memphis LT Std Light" w:hAnsi="Memphis LT Std Light"/>
          <w:sz w:val="20"/>
          <w:szCs w:val="20"/>
        </w:rPr>
      </w:pPr>
    </w:p>
    <w:p w14:paraId="67F71FC6" w14:textId="1101049E"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The investment funds listed above are all managed in accordance with the criteria, standards and guidelines set out in AVB’s sustainable investment policy. This Socially Responsible Investment (‘SRI’) policy provides guidance on:</w:t>
      </w:r>
    </w:p>
    <w:p w14:paraId="6F1ACFED" w14:textId="77777777" w:rsidR="00DE7736" w:rsidRPr="00DE7736" w:rsidRDefault="00DE7736" w:rsidP="00DE7736">
      <w:pPr>
        <w:ind w:left="1134" w:right="1127"/>
        <w:rPr>
          <w:rFonts w:ascii="Memphis LT Std Light" w:hAnsi="Memphis LT Std Light"/>
          <w:sz w:val="20"/>
          <w:szCs w:val="20"/>
        </w:rPr>
      </w:pPr>
    </w:p>
    <w:p w14:paraId="0E8AD091"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Excluding companies and countries that do not fit within the restrictions of the policy; and</w:t>
      </w:r>
    </w:p>
    <w:p w14:paraId="7E6FF1C9" w14:textId="77777777" w:rsidR="00DE7736" w:rsidRPr="00DE7736" w:rsidRDefault="00DE7736" w:rsidP="00A53A52">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Investing as much as possible in companies with a relatively better sustainability performance than their direct sector peers; and</w:t>
      </w:r>
    </w:p>
    <w:p w14:paraId="279BA52E"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Investing as much as possible in countries with a relatively better sustainability performance.</w:t>
      </w:r>
    </w:p>
    <w:p w14:paraId="191CA49D" w14:textId="77777777" w:rsidR="00DE7736" w:rsidRPr="00DE7736" w:rsidRDefault="00DE7736" w:rsidP="00DE7736">
      <w:pPr>
        <w:ind w:left="1134" w:right="1127"/>
        <w:rPr>
          <w:rFonts w:ascii="Memphis LT Std Light" w:hAnsi="Memphis LT Std Light"/>
          <w:sz w:val="20"/>
          <w:szCs w:val="20"/>
        </w:rPr>
      </w:pPr>
    </w:p>
    <w:p w14:paraId="7AE3D8C6" w14:textId="28CD3DA3"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 policy is continuously adjusted to reflect new insights and expectations, and is drafted </w:t>
      </w:r>
      <w:r w:rsidR="00034729" w:rsidRPr="00DE7736">
        <w:rPr>
          <w:rFonts w:ascii="Memphis LT Std Light" w:hAnsi="Memphis LT Std Light"/>
          <w:sz w:val="20"/>
          <w:szCs w:val="20"/>
        </w:rPr>
        <w:t>based on</w:t>
      </w:r>
      <w:r w:rsidRPr="00DE7736">
        <w:rPr>
          <w:rFonts w:ascii="Memphis LT Std Light" w:hAnsi="Memphis LT Std Light"/>
          <w:sz w:val="20"/>
          <w:szCs w:val="20"/>
        </w:rPr>
        <w:t xml:space="preserve"> </w:t>
      </w:r>
      <w:r w:rsidR="005F543A">
        <w:rPr>
          <w:rFonts w:ascii="Memphis LT Std Light" w:hAnsi="Memphis LT Std Light"/>
          <w:sz w:val="20"/>
          <w:szCs w:val="20"/>
        </w:rPr>
        <w:t xml:space="preserve">the following list of sustainability </w:t>
      </w:r>
      <w:r w:rsidRPr="00DE7736">
        <w:rPr>
          <w:rFonts w:ascii="Memphis LT Std Light" w:hAnsi="Memphis LT Std Light"/>
          <w:sz w:val="20"/>
          <w:szCs w:val="20"/>
        </w:rPr>
        <w:t>themes:</w:t>
      </w:r>
    </w:p>
    <w:p w14:paraId="1200178C" w14:textId="77777777" w:rsidR="00DE7736" w:rsidRPr="00DE7736" w:rsidRDefault="00DE7736" w:rsidP="00DE7736">
      <w:pPr>
        <w:ind w:left="1134" w:right="1127"/>
        <w:rPr>
          <w:rFonts w:ascii="Memphis LT Std Light" w:hAnsi="Memphis LT Std Light"/>
          <w:sz w:val="20"/>
          <w:szCs w:val="20"/>
        </w:rPr>
      </w:pPr>
    </w:p>
    <w:p w14:paraId="289413D4" w14:textId="6EE66442"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r>
      <w:r w:rsidR="005F543A">
        <w:rPr>
          <w:rFonts w:ascii="Memphis LT Std Light" w:hAnsi="Memphis LT Std Light"/>
          <w:sz w:val="20"/>
          <w:szCs w:val="20"/>
        </w:rPr>
        <w:t>Environment</w:t>
      </w:r>
    </w:p>
    <w:p w14:paraId="7E6FA8B5" w14:textId="77777777" w:rsidR="005F543A" w:rsidRDefault="005F543A" w:rsidP="005F543A">
      <w:pPr>
        <w:pStyle w:val="Lijstalinea"/>
        <w:numPr>
          <w:ilvl w:val="0"/>
          <w:numId w:val="9"/>
        </w:numPr>
        <w:ind w:right="1127"/>
        <w:rPr>
          <w:rFonts w:ascii="Memphis LT Std Light" w:hAnsi="Memphis LT Std Light"/>
          <w:sz w:val="20"/>
          <w:szCs w:val="20"/>
        </w:rPr>
      </w:pPr>
      <w:r w:rsidRPr="005F543A">
        <w:rPr>
          <w:rFonts w:ascii="Memphis LT Std Light" w:hAnsi="Memphis LT Std Light"/>
          <w:sz w:val="20"/>
          <w:szCs w:val="20"/>
        </w:rPr>
        <w:t>Strategic incorporation of environmental issues</w:t>
      </w:r>
    </w:p>
    <w:p w14:paraId="6B5206DB" w14:textId="4FC8AA24" w:rsidR="005F543A" w:rsidRDefault="005F543A" w:rsidP="005F543A">
      <w:pPr>
        <w:pStyle w:val="Lijstalinea"/>
        <w:numPr>
          <w:ilvl w:val="0"/>
          <w:numId w:val="9"/>
        </w:numPr>
        <w:ind w:right="1127"/>
        <w:rPr>
          <w:rFonts w:ascii="Memphis LT Std Light" w:hAnsi="Memphis LT Std Light"/>
          <w:sz w:val="20"/>
          <w:szCs w:val="20"/>
        </w:rPr>
      </w:pPr>
      <w:r w:rsidRPr="005F543A">
        <w:rPr>
          <w:rFonts w:ascii="Memphis LT Std Light" w:hAnsi="Memphis LT Std Light"/>
          <w:sz w:val="20"/>
          <w:szCs w:val="20"/>
        </w:rPr>
        <w:t>Incorporation of environmental issues into the manufacturing and distribution of products/services</w:t>
      </w:r>
    </w:p>
    <w:p w14:paraId="6033F587" w14:textId="4287BB77" w:rsidR="005F543A" w:rsidRDefault="005F543A" w:rsidP="005F543A">
      <w:pPr>
        <w:pStyle w:val="Lijstalinea"/>
        <w:numPr>
          <w:ilvl w:val="0"/>
          <w:numId w:val="9"/>
        </w:numPr>
        <w:ind w:right="1127"/>
        <w:rPr>
          <w:rFonts w:ascii="Memphis LT Std Light" w:hAnsi="Memphis LT Std Light"/>
          <w:sz w:val="20"/>
          <w:szCs w:val="20"/>
        </w:rPr>
      </w:pPr>
      <w:r w:rsidRPr="005F543A">
        <w:rPr>
          <w:rFonts w:ascii="Memphis LT Std Light" w:hAnsi="Memphis LT Std Light"/>
          <w:sz w:val="20"/>
          <w:szCs w:val="20"/>
        </w:rPr>
        <w:t>Incorporation of environmental issues into the use and disposal of products/services</w:t>
      </w:r>
    </w:p>
    <w:p w14:paraId="6C2FA8C8" w14:textId="7B6AF7B7" w:rsidR="005F543A" w:rsidRPr="005F543A" w:rsidRDefault="005F543A" w:rsidP="005F543A">
      <w:pPr>
        <w:pStyle w:val="Lijstalinea"/>
        <w:numPr>
          <w:ilvl w:val="0"/>
          <w:numId w:val="9"/>
        </w:numPr>
        <w:ind w:right="1127"/>
        <w:rPr>
          <w:rFonts w:ascii="Memphis LT Std Light" w:hAnsi="Memphis LT Std Light"/>
          <w:sz w:val="20"/>
          <w:szCs w:val="20"/>
        </w:rPr>
      </w:pPr>
      <w:r w:rsidRPr="005F543A">
        <w:rPr>
          <w:rFonts w:ascii="Memphis LT Std Light" w:hAnsi="Memphis LT Std Light"/>
          <w:sz w:val="20"/>
          <w:szCs w:val="20"/>
        </w:rPr>
        <w:t>(Forward looking) Carbon data</w:t>
      </w:r>
    </w:p>
    <w:p w14:paraId="62749D62" w14:textId="3768FC03" w:rsidR="005F543A" w:rsidRDefault="005F543A" w:rsidP="005F543A">
      <w:pPr>
        <w:ind w:left="414" w:right="1127" w:firstLine="720"/>
        <w:rPr>
          <w:rFonts w:ascii="Memphis LT Std Light" w:hAnsi="Memphis LT Std Light"/>
          <w:sz w:val="20"/>
          <w:szCs w:val="20"/>
        </w:rPr>
      </w:pPr>
      <w:r w:rsidRPr="005F543A">
        <w:rPr>
          <w:rFonts w:ascii="Memphis LT Std Light" w:hAnsi="Memphis LT Std Light"/>
          <w:sz w:val="20"/>
          <w:szCs w:val="20"/>
        </w:rPr>
        <w:t>•</w:t>
      </w:r>
      <w:r w:rsidRPr="005F543A">
        <w:rPr>
          <w:rFonts w:ascii="Memphis LT Std Light" w:hAnsi="Memphis LT Std Light"/>
          <w:sz w:val="20"/>
          <w:szCs w:val="20"/>
        </w:rPr>
        <w:tab/>
      </w:r>
      <w:r>
        <w:rPr>
          <w:rFonts w:ascii="Memphis LT Std Light" w:hAnsi="Memphis LT Std Light"/>
          <w:sz w:val="20"/>
          <w:szCs w:val="20"/>
        </w:rPr>
        <w:t>Labour Rights / Human Resources</w:t>
      </w:r>
    </w:p>
    <w:p w14:paraId="4FFA76AB" w14:textId="4448E75D"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Human rights</w:t>
      </w:r>
      <w:r w:rsidR="005F543A">
        <w:rPr>
          <w:rFonts w:ascii="Memphis LT Std Light" w:hAnsi="Memphis LT Std Light"/>
          <w:sz w:val="20"/>
          <w:szCs w:val="20"/>
        </w:rPr>
        <w:t xml:space="preserve"> &amp; C</w:t>
      </w:r>
      <w:r w:rsidRPr="00DE7736">
        <w:rPr>
          <w:rFonts w:ascii="Memphis LT Std Light" w:hAnsi="Memphis LT Std Light"/>
          <w:sz w:val="20"/>
          <w:szCs w:val="20"/>
        </w:rPr>
        <w:t xml:space="preserve">ommunity </w:t>
      </w:r>
      <w:r w:rsidR="005F543A">
        <w:rPr>
          <w:rFonts w:ascii="Memphis LT Std Light" w:hAnsi="Memphis LT Std Light"/>
          <w:sz w:val="20"/>
          <w:szCs w:val="20"/>
        </w:rPr>
        <w:t>involvement</w:t>
      </w:r>
    </w:p>
    <w:p w14:paraId="6BA45885" w14:textId="64594EF5"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r>
      <w:r w:rsidR="005F543A">
        <w:rPr>
          <w:rFonts w:ascii="Memphis LT Std Light" w:hAnsi="Memphis LT Std Light"/>
          <w:sz w:val="20"/>
          <w:szCs w:val="20"/>
        </w:rPr>
        <w:t>Corporate</w:t>
      </w:r>
      <w:r w:rsidRPr="00DE7736">
        <w:rPr>
          <w:rFonts w:ascii="Memphis LT Std Light" w:hAnsi="Memphis LT Std Light"/>
          <w:sz w:val="20"/>
          <w:szCs w:val="20"/>
        </w:rPr>
        <w:t xml:space="preserve"> governance</w:t>
      </w:r>
      <w:r w:rsidR="005F543A">
        <w:rPr>
          <w:rFonts w:ascii="Memphis LT Std Light" w:hAnsi="Memphis LT Std Light"/>
          <w:sz w:val="20"/>
          <w:szCs w:val="20"/>
        </w:rPr>
        <w:t xml:space="preserve"> &amp; Business Behavior</w:t>
      </w:r>
    </w:p>
    <w:p w14:paraId="0DF36D12" w14:textId="7C93DDDF" w:rsidR="005F543A" w:rsidRDefault="005F543A" w:rsidP="00DE7736">
      <w:pPr>
        <w:ind w:left="1134" w:right="1127"/>
        <w:rPr>
          <w:rFonts w:ascii="Memphis LT Std Light" w:hAnsi="Memphis LT Std Light"/>
          <w:sz w:val="20"/>
          <w:szCs w:val="20"/>
        </w:rPr>
      </w:pPr>
    </w:p>
    <w:p w14:paraId="6248EC1C" w14:textId="77777777" w:rsidR="00CD72FE" w:rsidRDefault="005F543A" w:rsidP="00CD72FE">
      <w:pPr>
        <w:ind w:left="1134" w:right="1127"/>
        <w:rPr>
          <w:rFonts w:ascii="Memphis LT Std Light" w:hAnsi="Memphis LT Std Light"/>
          <w:sz w:val="20"/>
          <w:szCs w:val="20"/>
        </w:rPr>
      </w:pPr>
      <w:r w:rsidRPr="005F543A">
        <w:rPr>
          <w:rFonts w:ascii="Memphis LT Std Light" w:hAnsi="Memphis LT Std Light"/>
          <w:sz w:val="20"/>
          <w:szCs w:val="20"/>
        </w:rPr>
        <w:t>Specific criteria and standards a</w:t>
      </w:r>
      <w:r>
        <w:rPr>
          <w:rFonts w:ascii="Memphis LT Std Light" w:hAnsi="Memphis LT Std Light"/>
          <w:sz w:val="20"/>
          <w:szCs w:val="20"/>
        </w:rPr>
        <w:t>lso apply for topics such as animal welfare, food security, the presence of safety protocols in relation to the use and production of hazardous chemicals, and prevention measures in relation to alcohol abuse. Certain activities are excluded in its entirety from our investable universe, such as organization</w:t>
      </w:r>
      <w:r w:rsidR="00CD72FE">
        <w:rPr>
          <w:rFonts w:ascii="Memphis LT Std Light" w:hAnsi="Memphis LT Std Light"/>
          <w:sz w:val="20"/>
          <w:szCs w:val="20"/>
        </w:rPr>
        <w:t xml:space="preserve"> that produce or sell weapons, organizations active in gambling or those producing tobacco products. </w:t>
      </w:r>
      <w:r w:rsidR="00DE7736" w:rsidRPr="00DE7736">
        <w:rPr>
          <w:rFonts w:ascii="Memphis LT Std Light" w:hAnsi="Memphis LT Std Light"/>
          <w:sz w:val="20"/>
          <w:szCs w:val="20"/>
        </w:rPr>
        <w:t xml:space="preserve">In addition, criteria and indicators apply to countries in the areas of political freedoms, </w:t>
      </w:r>
      <w:proofErr w:type="gramStart"/>
      <w:r w:rsidR="00DE7736" w:rsidRPr="00DE7736">
        <w:rPr>
          <w:rFonts w:ascii="Memphis LT Std Light" w:hAnsi="Memphis LT Std Light"/>
          <w:sz w:val="20"/>
          <w:szCs w:val="20"/>
        </w:rPr>
        <w:t>corruption</w:t>
      </w:r>
      <w:proofErr w:type="gramEnd"/>
      <w:r w:rsidR="00DE7736" w:rsidRPr="00DE7736">
        <w:rPr>
          <w:rFonts w:ascii="Memphis LT Std Light" w:hAnsi="Memphis LT Std Light"/>
          <w:sz w:val="20"/>
          <w:szCs w:val="20"/>
        </w:rPr>
        <w:t xml:space="preserve"> and environmental management. </w:t>
      </w:r>
    </w:p>
    <w:p w14:paraId="0D478F7B" w14:textId="77777777" w:rsidR="00CD72FE" w:rsidRDefault="00CD72FE" w:rsidP="00CD72FE">
      <w:pPr>
        <w:ind w:left="1134" w:right="1127"/>
        <w:rPr>
          <w:rFonts w:ascii="Memphis LT Std Light" w:hAnsi="Memphis LT Std Light"/>
          <w:sz w:val="20"/>
          <w:szCs w:val="20"/>
        </w:rPr>
      </w:pPr>
    </w:p>
    <w:p w14:paraId="5A890CC5" w14:textId="2296C671" w:rsidR="00DE7736" w:rsidRPr="00DE7736" w:rsidRDefault="00DE7736" w:rsidP="00CD72FE">
      <w:pPr>
        <w:ind w:left="1134" w:right="1127"/>
        <w:rPr>
          <w:rFonts w:ascii="Memphis LT Std Light" w:hAnsi="Memphis LT Std Light"/>
          <w:sz w:val="20"/>
          <w:szCs w:val="20"/>
        </w:rPr>
      </w:pPr>
      <w:r w:rsidRPr="00DE7736">
        <w:rPr>
          <w:rFonts w:ascii="Memphis LT Std Light" w:hAnsi="Memphis LT Std Light"/>
          <w:sz w:val="20"/>
          <w:szCs w:val="20"/>
        </w:rPr>
        <w:t>For more information see also the</w:t>
      </w:r>
      <w:r w:rsidR="00034729">
        <w:rPr>
          <w:rFonts w:ascii="Memphis LT Std Light" w:hAnsi="Memphis LT Std Light"/>
          <w:sz w:val="20"/>
          <w:szCs w:val="20"/>
        </w:rPr>
        <w:t xml:space="preserve"> </w:t>
      </w:r>
      <w:r w:rsidRPr="00A53A52">
        <w:rPr>
          <w:rFonts w:ascii="Memphis LT Std Light" w:hAnsi="Memphis LT Std Light"/>
          <w:i/>
          <w:iCs/>
          <w:sz w:val="20"/>
          <w:szCs w:val="20"/>
        </w:rPr>
        <w:t>Principal Adverse Impacts</w:t>
      </w:r>
      <w:r w:rsidRPr="00DE7736">
        <w:rPr>
          <w:rFonts w:ascii="Memphis LT Std Light" w:hAnsi="Memphis LT Std Light"/>
          <w:sz w:val="20"/>
          <w:szCs w:val="20"/>
        </w:rPr>
        <w:t xml:space="preserve"> (‘PAI</w:t>
      </w:r>
      <w:r w:rsidR="00034729">
        <w:rPr>
          <w:rFonts w:ascii="Memphis LT Std Light" w:hAnsi="Memphis LT Std Light"/>
          <w:sz w:val="20"/>
          <w:szCs w:val="20"/>
        </w:rPr>
        <w:t>’</w:t>
      </w:r>
      <w:r w:rsidRPr="00DE7736">
        <w:rPr>
          <w:rFonts w:ascii="Memphis LT Std Light" w:hAnsi="Memphis LT Std Light"/>
          <w:sz w:val="20"/>
          <w:szCs w:val="20"/>
        </w:rPr>
        <w:t>) statement</w:t>
      </w:r>
      <w:r w:rsidR="00034729">
        <w:rPr>
          <w:rFonts w:ascii="Memphis LT Std Light" w:hAnsi="Memphis LT Std Light"/>
          <w:sz w:val="20"/>
          <w:szCs w:val="20"/>
        </w:rPr>
        <w:t xml:space="preserve"> of AVB</w:t>
      </w:r>
      <w:r w:rsidRPr="00DE7736">
        <w:rPr>
          <w:rFonts w:ascii="Memphis LT Std Light" w:hAnsi="Memphis LT Std Light"/>
          <w:sz w:val="20"/>
          <w:szCs w:val="20"/>
        </w:rPr>
        <w:t xml:space="preserve">. </w:t>
      </w:r>
    </w:p>
    <w:p w14:paraId="56BBBF13" w14:textId="77777777" w:rsidR="00DE7736" w:rsidRPr="00DE7736" w:rsidRDefault="00DE7736" w:rsidP="00DE7736">
      <w:pPr>
        <w:ind w:left="1134" w:right="1127"/>
        <w:rPr>
          <w:rFonts w:ascii="Memphis LT Std Light" w:hAnsi="Memphis LT Std Light"/>
          <w:sz w:val="20"/>
          <w:szCs w:val="20"/>
        </w:rPr>
      </w:pPr>
    </w:p>
    <w:p w14:paraId="7B9E301D" w14:textId="565269E0" w:rsidR="00DE7736" w:rsidRPr="00C71148" w:rsidRDefault="00DE7736" w:rsidP="00DE7736">
      <w:pPr>
        <w:ind w:left="1134" w:right="1127"/>
        <w:rPr>
          <w:rFonts w:ascii="Memphis LT Std Light" w:hAnsi="Memphis LT Std Light"/>
          <w:i/>
          <w:iCs/>
          <w:sz w:val="20"/>
          <w:szCs w:val="20"/>
        </w:rPr>
      </w:pPr>
      <w:r w:rsidRPr="00C71148">
        <w:rPr>
          <w:rFonts w:ascii="Memphis LT Std Light" w:hAnsi="Memphis LT Std Light"/>
          <w:i/>
          <w:iCs/>
          <w:sz w:val="22"/>
          <w:szCs w:val="22"/>
          <w:u w:val="single"/>
        </w:rPr>
        <w:lastRenderedPageBreak/>
        <w:t xml:space="preserve">ASR ESG IndexPlus Institutioneel </w:t>
      </w:r>
      <w:proofErr w:type="spellStart"/>
      <w:r w:rsidRPr="00C71148">
        <w:rPr>
          <w:rFonts w:ascii="Memphis LT Std Light" w:hAnsi="Memphis LT Std Light"/>
          <w:i/>
          <w:iCs/>
          <w:sz w:val="22"/>
          <w:szCs w:val="22"/>
          <w:u w:val="single"/>
        </w:rPr>
        <w:t>Bedrijfsobligatie</w:t>
      </w:r>
      <w:proofErr w:type="spellEnd"/>
      <w:r w:rsidRPr="00C71148">
        <w:rPr>
          <w:rFonts w:ascii="Memphis LT Std Light" w:hAnsi="Memphis LT Std Light"/>
          <w:i/>
          <w:iCs/>
          <w:sz w:val="22"/>
          <w:szCs w:val="22"/>
          <w:u w:val="single"/>
        </w:rPr>
        <w:t xml:space="preserve"> Fonds and ASR ESG IndexPlus </w:t>
      </w:r>
      <w:proofErr w:type="spellStart"/>
      <w:r w:rsidRPr="00C71148">
        <w:rPr>
          <w:rFonts w:ascii="Memphis LT Std Light" w:hAnsi="Memphis LT Std Light"/>
          <w:i/>
          <w:iCs/>
          <w:sz w:val="22"/>
          <w:szCs w:val="22"/>
          <w:u w:val="single"/>
        </w:rPr>
        <w:t>Bedrijfsobligatie</w:t>
      </w:r>
      <w:proofErr w:type="spellEnd"/>
      <w:r w:rsidRPr="00C71148">
        <w:rPr>
          <w:rFonts w:ascii="Memphis LT Std Light" w:hAnsi="Memphis LT Std Light"/>
          <w:i/>
          <w:iCs/>
          <w:sz w:val="22"/>
          <w:szCs w:val="22"/>
          <w:u w:val="single"/>
        </w:rPr>
        <w:t xml:space="preserve"> Fonds</w:t>
      </w:r>
    </w:p>
    <w:p w14:paraId="7EA8BE2B" w14:textId="77777777" w:rsidR="00DE7736" w:rsidRPr="00DE7736" w:rsidRDefault="00DE7736" w:rsidP="00DE7736">
      <w:pPr>
        <w:ind w:left="1134" w:right="1127"/>
        <w:rPr>
          <w:rFonts w:ascii="Memphis LT Std Light" w:hAnsi="Memphis LT Std Light"/>
          <w:sz w:val="20"/>
          <w:szCs w:val="20"/>
        </w:rPr>
      </w:pPr>
    </w:p>
    <w:p w14:paraId="2A947EB8" w14:textId="3CDE6F96"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These two funds invest in accordance with the SRI policy. In addition, they push for it that:</w:t>
      </w:r>
    </w:p>
    <w:p w14:paraId="3C6BB040" w14:textId="77777777" w:rsidR="00034729" w:rsidRPr="00DE7736" w:rsidRDefault="00034729" w:rsidP="00DE7736">
      <w:pPr>
        <w:ind w:left="1134" w:right="1127"/>
        <w:rPr>
          <w:rFonts w:ascii="Memphis LT Std Light" w:hAnsi="Memphis LT Std Light"/>
          <w:sz w:val="20"/>
          <w:szCs w:val="20"/>
        </w:rPr>
      </w:pPr>
    </w:p>
    <w:p w14:paraId="1DCE1F81"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 xml:space="preserve">The fund’s average ESG score is always higher than that of the benchmark </w:t>
      </w:r>
      <w:proofErr w:type="gramStart"/>
      <w:r w:rsidRPr="00DE7736">
        <w:rPr>
          <w:rFonts w:ascii="Memphis LT Std Light" w:hAnsi="Memphis LT Std Light"/>
          <w:sz w:val="20"/>
          <w:szCs w:val="20"/>
        </w:rPr>
        <w:t>used;</w:t>
      </w:r>
      <w:proofErr w:type="gramEnd"/>
    </w:p>
    <w:p w14:paraId="079B565B" w14:textId="77777777" w:rsidR="00DE7736" w:rsidRPr="00DE7736" w:rsidRDefault="00DE7736" w:rsidP="00A53A52">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The percentage of companies in the fund with an ESG score above the average of the universe is always higher than 70%; and</w:t>
      </w:r>
    </w:p>
    <w:p w14:paraId="6D4CA744" w14:textId="77777777" w:rsidR="00DE7736" w:rsidRPr="00DE7736" w:rsidRDefault="00DE7736" w:rsidP="00A53A52">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The percentage of companies in the fund with a ‘Best-in-class’ label from Forum Ethibel is always higher than that of the benchmark.</w:t>
      </w:r>
    </w:p>
    <w:p w14:paraId="30B9BD1C" w14:textId="77777777" w:rsidR="00DE7736" w:rsidRPr="00DE7736" w:rsidRDefault="00DE7736" w:rsidP="00DE7736">
      <w:pPr>
        <w:ind w:left="1134" w:right="1127"/>
        <w:rPr>
          <w:rFonts w:ascii="Memphis LT Std Light" w:hAnsi="Memphis LT Std Light"/>
          <w:sz w:val="20"/>
          <w:szCs w:val="20"/>
        </w:rPr>
      </w:pPr>
    </w:p>
    <w:p w14:paraId="6098BA1B" w14:textId="2F71A0AD" w:rsidR="00DE7736" w:rsidRPr="00C71148" w:rsidRDefault="00DE7736" w:rsidP="00DE7736">
      <w:pPr>
        <w:ind w:left="1134" w:right="1127"/>
        <w:rPr>
          <w:rFonts w:ascii="Memphis LT Std Light" w:hAnsi="Memphis LT Std Light"/>
          <w:i/>
          <w:iCs/>
          <w:sz w:val="22"/>
          <w:szCs w:val="22"/>
          <w:u w:val="single"/>
        </w:rPr>
      </w:pPr>
      <w:r w:rsidRPr="00C71148">
        <w:rPr>
          <w:rFonts w:ascii="Memphis LT Std Light" w:hAnsi="Memphis LT Std Light"/>
          <w:i/>
          <w:iCs/>
          <w:sz w:val="22"/>
          <w:szCs w:val="22"/>
          <w:u w:val="single"/>
        </w:rPr>
        <w:t>ASR Hypotheekfonds and ASR Separate Account Mortgage Fund</w:t>
      </w:r>
    </w:p>
    <w:p w14:paraId="5E287CF7" w14:textId="77777777" w:rsidR="00DE7736" w:rsidRPr="00DE7736" w:rsidRDefault="00DE7736" w:rsidP="00DE7736">
      <w:pPr>
        <w:ind w:left="1134" w:right="1127"/>
        <w:rPr>
          <w:rFonts w:ascii="Memphis LT Std Light" w:hAnsi="Memphis LT Std Light"/>
          <w:sz w:val="20"/>
          <w:szCs w:val="20"/>
        </w:rPr>
      </w:pPr>
    </w:p>
    <w:p w14:paraId="524F03CB" w14:textId="050AE89B"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These two funds apply the SRI policy wherever possible. In addition, they </w:t>
      </w:r>
      <w:r w:rsidR="00034729" w:rsidRPr="00DE7736">
        <w:rPr>
          <w:rFonts w:ascii="Memphis LT Std Light" w:hAnsi="Memphis LT Std Light"/>
          <w:sz w:val="20"/>
          <w:szCs w:val="20"/>
        </w:rPr>
        <w:t>consider</w:t>
      </w:r>
      <w:r w:rsidRPr="00DE7736">
        <w:rPr>
          <w:rFonts w:ascii="Memphis LT Std Light" w:hAnsi="Memphis LT Std Light"/>
          <w:sz w:val="20"/>
          <w:szCs w:val="20"/>
        </w:rPr>
        <w:t xml:space="preserve"> the following sustainability characteristics:</w:t>
      </w:r>
    </w:p>
    <w:p w14:paraId="776D9316" w14:textId="77777777" w:rsidR="00DE7736" w:rsidRPr="00DE7736" w:rsidRDefault="00DE7736" w:rsidP="00DE7736">
      <w:pPr>
        <w:ind w:left="1134" w:right="1127"/>
        <w:rPr>
          <w:rFonts w:ascii="Memphis LT Std Light" w:hAnsi="Memphis LT Std Light"/>
          <w:sz w:val="20"/>
          <w:szCs w:val="20"/>
        </w:rPr>
      </w:pPr>
    </w:p>
    <w:p w14:paraId="3C516A73" w14:textId="77777777" w:rsidR="00DE7736" w:rsidRPr="00DE7736" w:rsidRDefault="00DE7736" w:rsidP="00A53A52">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Efficient energy use, as an important aspect of making the home more sustainable, is in line with the objectives of the Dutch Climate Agreement and the Paris Agreement; and</w:t>
      </w:r>
    </w:p>
    <w:p w14:paraId="1A6D803E" w14:textId="20159304" w:rsidR="00DE7736" w:rsidRDefault="00DE7736" w:rsidP="00A53A52">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Mortgage products are geared towards first-time buyers on the Dutch housing market, for example by using a longer duration, which makes home ownership possible for this group as well.</w:t>
      </w:r>
    </w:p>
    <w:p w14:paraId="76B5C7B5" w14:textId="36BB60FE" w:rsidR="00CD72FE" w:rsidRDefault="00CD72FE" w:rsidP="00A53A52">
      <w:pPr>
        <w:ind w:left="1440" w:right="1127" w:hanging="306"/>
        <w:rPr>
          <w:rFonts w:ascii="Memphis LT Std Light" w:hAnsi="Memphis LT Std Light"/>
          <w:sz w:val="20"/>
          <w:szCs w:val="20"/>
        </w:rPr>
      </w:pPr>
    </w:p>
    <w:p w14:paraId="782E2484" w14:textId="77777777" w:rsidR="00CD72FE" w:rsidRPr="009B0E29" w:rsidRDefault="00CD72FE" w:rsidP="00CD72FE">
      <w:pPr>
        <w:ind w:left="1134" w:right="1127"/>
        <w:rPr>
          <w:rFonts w:ascii="Memphis LT Std Light" w:hAnsi="Memphis LT Std Light"/>
          <w:i/>
          <w:iCs/>
          <w:sz w:val="22"/>
          <w:szCs w:val="22"/>
          <w:u w:val="single"/>
        </w:rPr>
      </w:pPr>
      <w:r w:rsidRPr="009B0E29">
        <w:rPr>
          <w:rFonts w:ascii="Memphis LT Std Light" w:hAnsi="Memphis LT Std Light"/>
          <w:i/>
          <w:iCs/>
          <w:sz w:val="22"/>
          <w:szCs w:val="22"/>
          <w:u w:val="single"/>
        </w:rPr>
        <w:t>ASR ESG IndexPlus Institutioneel Staatsobligatiefonds and ASR ESG IndexPlus Staatsobligatiefonds</w:t>
      </w:r>
    </w:p>
    <w:p w14:paraId="1D3BE333" w14:textId="77777777" w:rsidR="00CD72FE" w:rsidRPr="009B0E29" w:rsidRDefault="00CD72FE" w:rsidP="00CD72FE">
      <w:pPr>
        <w:ind w:left="1134" w:right="1127"/>
        <w:rPr>
          <w:rFonts w:ascii="Memphis LT Std Light" w:hAnsi="Memphis LT Std Light"/>
          <w:sz w:val="20"/>
          <w:szCs w:val="20"/>
        </w:rPr>
      </w:pPr>
    </w:p>
    <w:p w14:paraId="7E10D00B" w14:textId="77777777" w:rsidR="00CD72FE" w:rsidRDefault="00CD72FE" w:rsidP="00CD72FE">
      <w:pPr>
        <w:ind w:left="1134" w:right="1127"/>
        <w:rPr>
          <w:rFonts w:ascii="Memphis LT Std Light" w:hAnsi="Memphis LT Std Light"/>
          <w:sz w:val="20"/>
          <w:szCs w:val="20"/>
        </w:rPr>
      </w:pPr>
      <w:r w:rsidRPr="00DE7736">
        <w:rPr>
          <w:rFonts w:ascii="Memphis LT Std Light" w:hAnsi="Memphis LT Std Light"/>
          <w:sz w:val="20"/>
          <w:szCs w:val="20"/>
        </w:rPr>
        <w:t>These two funds invest in accordance with the SRI policy. In addition, they push for it that:</w:t>
      </w:r>
    </w:p>
    <w:p w14:paraId="67CB51DF" w14:textId="5479F5B8" w:rsidR="00CD72FE" w:rsidRDefault="00CD72FE" w:rsidP="00CD72FE">
      <w:pPr>
        <w:ind w:left="1134" w:right="1127"/>
        <w:rPr>
          <w:rFonts w:ascii="Memphis LT Std Light" w:hAnsi="Memphis LT Std Light"/>
          <w:sz w:val="20"/>
          <w:szCs w:val="20"/>
        </w:rPr>
      </w:pPr>
    </w:p>
    <w:p w14:paraId="252C4FF0" w14:textId="77777777" w:rsidR="00CD72FE" w:rsidRDefault="00CD72FE" w:rsidP="00CD72FE">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r>
      <w:r w:rsidRPr="009B0E29">
        <w:rPr>
          <w:rFonts w:ascii="Memphis LT Std Light" w:hAnsi="Memphis LT Std Light"/>
          <w:sz w:val="20"/>
          <w:szCs w:val="20"/>
        </w:rPr>
        <w:t xml:space="preserve">The fund aims to invest at least 10% of the portfolio in Green Bonds, which meet the standards and guidelines used for this purpose. </w:t>
      </w:r>
    </w:p>
    <w:p w14:paraId="44934DFF" w14:textId="77777777" w:rsidR="00CD72FE" w:rsidRPr="003A3F11" w:rsidRDefault="00CD72FE" w:rsidP="00CD72FE">
      <w:pPr>
        <w:ind w:left="1440" w:right="1127" w:hanging="306"/>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r>
      <w:r w:rsidRPr="009B0E29">
        <w:rPr>
          <w:rFonts w:ascii="Memphis LT Std Light" w:hAnsi="Memphis LT Std Light"/>
          <w:sz w:val="20"/>
          <w:szCs w:val="20"/>
        </w:rPr>
        <w:t xml:space="preserve">In addition, the weighted average SDG score of the fund’s investments must be in the top 10% of the SDG Index published by the Bertelsmann Stiftung (‘the SDG Index’). This Sustainable Development </w:t>
      </w:r>
      <w:r w:rsidRPr="003A3F11">
        <w:rPr>
          <w:rFonts w:ascii="Memphis LT Std Light" w:hAnsi="Memphis LT Std Light"/>
          <w:sz w:val="20"/>
          <w:szCs w:val="20"/>
        </w:rPr>
        <w:t>Goals (‘SDG’) Index provides a periodic ranking of countries and their performance on the United Nations sustainability goals.</w:t>
      </w:r>
    </w:p>
    <w:p w14:paraId="360205DE" w14:textId="62240008" w:rsidR="00CD72FE" w:rsidRDefault="00CD72FE" w:rsidP="00CD72FE">
      <w:pPr>
        <w:ind w:left="1440" w:right="1127" w:hanging="306"/>
        <w:rPr>
          <w:rFonts w:ascii="Memphis LT Std Light" w:hAnsi="Memphis LT Std Light"/>
          <w:sz w:val="20"/>
          <w:szCs w:val="20"/>
        </w:rPr>
      </w:pPr>
    </w:p>
    <w:p w14:paraId="4DE1300B" w14:textId="0683E60E" w:rsidR="00DE7736" w:rsidRPr="00DE7736" w:rsidRDefault="00C71148" w:rsidP="00DE7736">
      <w:pPr>
        <w:ind w:left="1134" w:right="1127"/>
        <w:rPr>
          <w:rFonts w:ascii="Memphis LT Std Light" w:hAnsi="Memphis LT Std Light"/>
          <w:sz w:val="22"/>
          <w:szCs w:val="22"/>
          <w:u w:val="single"/>
        </w:rPr>
      </w:pPr>
      <w:r>
        <w:rPr>
          <w:rFonts w:ascii="Memphis LT Std Light" w:hAnsi="Memphis LT Std Light"/>
          <w:sz w:val="22"/>
          <w:szCs w:val="22"/>
          <w:u w:val="single"/>
        </w:rPr>
        <w:t>Other</w:t>
      </w:r>
    </w:p>
    <w:p w14:paraId="52FCE27F" w14:textId="77777777" w:rsidR="00DE7736" w:rsidRPr="00DE7736" w:rsidRDefault="00DE7736" w:rsidP="00DE7736">
      <w:pPr>
        <w:ind w:left="1134" w:right="1127"/>
        <w:rPr>
          <w:rFonts w:ascii="Memphis LT Std Light" w:hAnsi="Memphis LT Std Light"/>
          <w:sz w:val="20"/>
          <w:szCs w:val="20"/>
        </w:rPr>
      </w:pPr>
    </w:p>
    <w:p w14:paraId="4A8A0D6F" w14:textId="17E14340" w:rsidR="00DE7736" w:rsidRDefault="00DE7736" w:rsidP="00DE7736">
      <w:pPr>
        <w:ind w:left="1134" w:right="1127"/>
        <w:rPr>
          <w:rFonts w:ascii="Memphis LT Std Light" w:hAnsi="Memphis LT Std Light"/>
          <w:sz w:val="20"/>
          <w:szCs w:val="20"/>
        </w:rPr>
      </w:pPr>
      <w:r w:rsidRPr="00034729">
        <w:rPr>
          <w:rFonts w:ascii="Memphis LT Std Light" w:hAnsi="Memphis LT Std Light"/>
          <w:sz w:val="20"/>
          <w:szCs w:val="20"/>
        </w:rPr>
        <w:t xml:space="preserve">The </w:t>
      </w:r>
      <w:r w:rsidR="00CD72FE">
        <w:rPr>
          <w:rFonts w:ascii="Memphis LT Std Light" w:hAnsi="Memphis LT Std Light"/>
          <w:sz w:val="20"/>
          <w:szCs w:val="20"/>
        </w:rPr>
        <w:t>eight</w:t>
      </w:r>
      <w:r w:rsidRPr="00034729">
        <w:rPr>
          <w:rFonts w:ascii="Memphis LT Std Light" w:hAnsi="Memphis LT Std Light"/>
          <w:sz w:val="20"/>
          <w:szCs w:val="20"/>
        </w:rPr>
        <w:t xml:space="preserve"> </w:t>
      </w:r>
      <w:r w:rsidR="00034729" w:rsidRPr="00034729">
        <w:rPr>
          <w:rFonts w:ascii="Memphis LT Std Light" w:hAnsi="Memphis LT Std Light"/>
          <w:sz w:val="20"/>
          <w:szCs w:val="20"/>
        </w:rPr>
        <w:t xml:space="preserve">other </w:t>
      </w:r>
      <w:r w:rsidRPr="00034729">
        <w:rPr>
          <w:rFonts w:ascii="Memphis LT Std Light" w:hAnsi="Memphis LT Std Light"/>
          <w:sz w:val="20"/>
          <w:szCs w:val="20"/>
        </w:rPr>
        <w:t>funds invest in accordance with the SRI policy. This means, in short, that they apply certain exclusions and give preference to ‘best in class’ investments</w:t>
      </w:r>
      <w:r w:rsidR="00CD72FE">
        <w:rPr>
          <w:rFonts w:ascii="Memphis LT Std Light" w:hAnsi="Memphis LT Std Light"/>
          <w:sz w:val="20"/>
          <w:szCs w:val="20"/>
        </w:rPr>
        <w:t xml:space="preserve">, whereby the ASR Private Debt Fund 1 will invest where possible in ‘best in class’ loans and the ASR </w:t>
      </w:r>
      <w:proofErr w:type="spellStart"/>
      <w:r w:rsidR="00CD72FE">
        <w:rPr>
          <w:rFonts w:ascii="Memphis LT Std Light" w:hAnsi="Memphis LT Std Light"/>
          <w:sz w:val="20"/>
          <w:szCs w:val="20"/>
        </w:rPr>
        <w:t>Vooruit</w:t>
      </w:r>
      <w:proofErr w:type="spellEnd"/>
      <w:r w:rsidR="00CD72FE">
        <w:rPr>
          <w:rFonts w:ascii="Memphis LT Std Light" w:hAnsi="Memphis LT Std Light"/>
          <w:sz w:val="20"/>
          <w:szCs w:val="20"/>
        </w:rPr>
        <w:t xml:space="preserve"> </w:t>
      </w:r>
      <w:proofErr w:type="spellStart"/>
      <w:r w:rsidR="00CD72FE">
        <w:rPr>
          <w:rFonts w:ascii="Memphis LT Std Light" w:hAnsi="Memphis LT Std Light"/>
          <w:sz w:val="20"/>
          <w:szCs w:val="20"/>
        </w:rPr>
        <w:t>Mixfondsen</w:t>
      </w:r>
      <w:proofErr w:type="spellEnd"/>
      <w:r w:rsidR="00CD72FE">
        <w:rPr>
          <w:rFonts w:ascii="Memphis LT Std Light" w:hAnsi="Memphis LT Std Light"/>
          <w:sz w:val="20"/>
          <w:szCs w:val="20"/>
        </w:rPr>
        <w:t xml:space="preserve"> will select external funds and their managers based on their consideration of sustainability. </w:t>
      </w:r>
    </w:p>
    <w:p w14:paraId="60E07D4E" w14:textId="1F33F161" w:rsidR="00CD72FE" w:rsidRDefault="00CD72FE" w:rsidP="00DE7736">
      <w:pPr>
        <w:ind w:left="1134" w:right="1127"/>
        <w:rPr>
          <w:rFonts w:ascii="Memphis LT Std Light" w:hAnsi="Memphis LT Std Light"/>
          <w:sz w:val="20"/>
          <w:szCs w:val="20"/>
        </w:rPr>
      </w:pPr>
    </w:p>
    <w:p w14:paraId="7ACF56AF" w14:textId="5AB2EF66"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Investment strategy</w:t>
      </w:r>
    </w:p>
    <w:p w14:paraId="7F3D76B9" w14:textId="77777777" w:rsidR="00DE7736" w:rsidRPr="00DE7736" w:rsidRDefault="00DE7736" w:rsidP="00DE7736">
      <w:pPr>
        <w:ind w:left="1134" w:right="1127"/>
        <w:rPr>
          <w:rFonts w:ascii="Memphis LT Std Light" w:hAnsi="Memphis LT Std Light"/>
          <w:sz w:val="20"/>
          <w:szCs w:val="20"/>
        </w:rPr>
      </w:pPr>
    </w:p>
    <w:p w14:paraId="7400A0D9" w14:textId="0C0A8B1C" w:rsidR="00DE7736" w:rsidRDefault="00034729" w:rsidP="00DE7736">
      <w:pPr>
        <w:ind w:left="1134" w:right="1127"/>
        <w:rPr>
          <w:rFonts w:ascii="Memphis LT Std Light" w:hAnsi="Memphis LT Std Light"/>
          <w:sz w:val="20"/>
          <w:szCs w:val="20"/>
        </w:rPr>
      </w:pPr>
      <w:r>
        <w:rPr>
          <w:rFonts w:ascii="Memphis LT Std Light" w:hAnsi="Memphis LT Std Light"/>
          <w:sz w:val="20"/>
          <w:szCs w:val="20"/>
        </w:rPr>
        <w:t xml:space="preserve">AVB </w:t>
      </w:r>
      <w:r w:rsidR="00DE7736" w:rsidRPr="00DE7736">
        <w:rPr>
          <w:rFonts w:ascii="Memphis LT Std Light" w:hAnsi="Memphis LT Std Light"/>
          <w:sz w:val="20"/>
          <w:szCs w:val="20"/>
        </w:rPr>
        <w:t xml:space="preserve">applies its sustainability policy to the management of the </w:t>
      </w:r>
      <w:proofErr w:type="gramStart"/>
      <w:r w:rsidR="00DE7736" w:rsidRPr="00DE7736">
        <w:rPr>
          <w:rFonts w:ascii="Memphis LT Std Light" w:hAnsi="Memphis LT Std Light"/>
          <w:sz w:val="20"/>
          <w:szCs w:val="20"/>
        </w:rPr>
        <w:t>aforementioned funds</w:t>
      </w:r>
      <w:proofErr w:type="gramEnd"/>
      <w:r w:rsidR="00DE7736" w:rsidRPr="00DE7736">
        <w:rPr>
          <w:rFonts w:ascii="Memphis LT Std Light" w:hAnsi="Memphis LT Std Light"/>
          <w:sz w:val="20"/>
          <w:szCs w:val="20"/>
        </w:rPr>
        <w:t xml:space="preserve">. This policy contains the criteria, standards, </w:t>
      </w:r>
      <w:proofErr w:type="gramStart"/>
      <w:r w:rsidR="00DE7736" w:rsidRPr="00DE7736">
        <w:rPr>
          <w:rFonts w:ascii="Memphis LT Std Light" w:hAnsi="Memphis LT Std Light"/>
          <w:sz w:val="20"/>
          <w:szCs w:val="20"/>
        </w:rPr>
        <w:t>procedures</w:t>
      </w:r>
      <w:proofErr w:type="gramEnd"/>
      <w:r w:rsidR="00DE7736" w:rsidRPr="00DE7736">
        <w:rPr>
          <w:rFonts w:ascii="Memphis LT Std Light" w:hAnsi="Memphis LT Std Light"/>
          <w:sz w:val="20"/>
          <w:szCs w:val="20"/>
        </w:rPr>
        <w:t xml:space="preserve"> and control processes for various Environmental, Social and Governance (ESG) issues, with the aim of controlling major sustainability risks associated with (potential) investments as much as possible. Investments that conflict with the sustainability objectives of</w:t>
      </w:r>
      <w:r w:rsidR="001B1B81">
        <w:rPr>
          <w:rFonts w:ascii="Memphis LT Std Light" w:hAnsi="Memphis LT Std Light"/>
          <w:sz w:val="20"/>
          <w:szCs w:val="20"/>
        </w:rPr>
        <w:t xml:space="preserve"> AVB </w:t>
      </w:r>
      <w:r w:rsidR="00DE7736" w:rsidRPr="00DE7736">
        <w:rPr>
          <w:rFonts w:ascii="Memphis LT Std Light" w:hAnsi="Memphis LT Std Light"/>
          <w:sz w:val="20"/>
          <w:szCs w:val="20"/>
        </w:rPr>
        <w:t xml:space="preserve">are excluded </w:t>
      </w:r>
      <w:proofErr w:type="gramStart"/>
      <w:r w:rsidR="00DE7736" w:rsidRPr="00DE7736">
        <w:rPr>
          <w:rFonts w:ascii="Memphis LT Std Light" w:hAnsi="Memphis LT Std Light"/>
          <w:sz w:val="20"/>
          <w:szCs w:val="20"/>
        </w:rPr>
        <w:t>on the basis of</w:t>
      </w:r>
      <w:proofErr w:type="gramEnd"/>
      <w:r w:rsidR="00DE7736" w:rsidRPr="00DE7736">
        <w:rPr>
          <w:rFonts w:ascii="Memphis LT Std Light" w:hAnsi="Memphis LT Std Light"/>
          <w:sz w:val="20"/>
          <w:szCs w:val="20"/>
        </w:rPr>
        <w:t xml:space="preserve"> the sustainability policy.</w:t>
      </w:r>
      <w:r w:rsidR="00CD72FE">
        <w:rPr>
          <w:rFonts w:ascii="Memphis LT Std Light" w:hAnsi="Memphis LT Std Light"/>
          <w:sz w:val="20"/>
          <w:szCs w:val="20"/>
        </w:rPr>
        <w:t xml:space="preserve"> Furthermore, Forum Ethibel, a subsidiary of VigeoEiris, provides the list of </w:t>
      </w:r>
      <w:proofErr w:type="gramStart"/>
      <w:r w:rsidR="00CD72FE">
        <w:rPr>
          <w:rFonts w:ascii="Memphis LT Std Light" w:hAnsi="Memphis LT Std Light"/>
          <w:sz w:val="20"/>
          <w:szCs w:val="20"/>
        </w:rPr>
        <w:t>best in class</w:t>
      </w:r>
      <w:proofErr w:type="gramEnd"/>
      <w:r w:rsidR="00CD72FE">
        <w:rPr>
          <w:rFonts w:ascii="Memphis LT Std Light" w:hAnsi="Memphis LT Std Light"/>
          <w:sz w:val="20"/>
          <w:szCs w:val="20"/>
        </w:rPr>
        <w:t xml:space="preserve"> companies, all according to the specifications of the SRI policy.</w:t>
      </w:r>
    </w:p>
    <w:p w14:paraId="11769165" w14:textId="0CB493E1" w:rsidR="00CD72FE" w:rsidRDefault="00CD72FE" w:rsidP="00DE7736">
      <w:pPr>
        <w:ind w:left="1134" w:right="1127"/>
        <w:rPr>
          <w:rFonts w:ascii="Memphis LT Std Light" w:hAnsi="Memphis LT Std Light"/>
          <w:sz w:val="20"/>
          <w:szCs w:val="20"/>
        </w:rPr>
      </w:pPr>
    </w:p>
    <w:p w14:paraId="2515F17D" w14:textId="243FC27C" w:rsidR="00DE7736" w:rsidRPr="00DE7736" w:rsidRDefault="001B1B81" w:rsidP="00DE7736">
      <w:pPr>
        <w:ind w:left="1134" w:right="1127"/>
        <w:rPr>
          <w:rFonts w:ascii="Memphis LT Std Light" w:hAnsi="Memphis LT Std Light"/>
          <w:sz w:val="20"/>
          <w:szCs w:val="20"/>
        </w:rPr>
      </w:pPr>
      <w:r>
        <w:rPr>
          <w:rFonts w:ascii="Memphis LT Std Light" w:hAnsi="Memphis LT Std Light"/>
          <w:sz w:val="20"/>
          <w:szCs w:val="20"/>
        </w:rPr>
        <w:t>AVB</w:t>
      </w:r>
      <w:r w:rsidR="00DE7736" w:rsidRPr="00DE7736">
        <w:rPr>
          <w:rFonts w:ascii="Memphis LT Std Light" w:hAnsi="Memphis LT Std Light"/>
          <w:sz w:val="20"/>
          <w:szCs w:val="20"/>
        </w:rPr>
        <w:t xml:space="preserve"> also </w:t>
      </w:r>
      <w:proofErr w:type="gramStart"/>
      <w:r w:rsidR="00DE7736" w:rsidRPr="00DE7736">
        <w:rPr>
          <w:rFonts w:ascii="Memphis LT Std Light" w:hAnsi="Memphis LT Std Light"/>
          <w:sz w:val="20"/>
          <w:szCs w:val="20"/>
        </w:rPr>
        <w:t>takes into account</w:t>
      </w:r>
      <w:proofErr w:type="gramEnd"/>
      <w:r w:rsidR="00DE7736" w:rsidRPr="00DE7736">
        <w:rPr>
          <w:rFonts w:ascii="Memphis LT Std Light" w:hAnsi="Memphis LT Std Light"/>
          <w:sz w:val="20"/>
          <w:szCs w:val="20"/>
        </w:rPr>
        <w:t xml:space="preserve"> good governance requirements in the selection of investments and, where applicable, additional ESG criteria in line with the fund’s objectives.</w:t>
      </w:r>
    </w:p>
    <w:p w14:paraId="55DDFBF6" w14:textId="77777777" w:rsidR="00DE7736" w:rsidRPr="00DE7736" w:rsidRDefault="00DE7736" w:rsidP="00DE7736">
      <w:pPr>
        <w:ind w:left="1134" w:right="1127"/>
        <w:rPr>
          <w:rFonts w:ascii="Memphis LT Std Light" w:hAnsi="Memphis LT Std Light"/>
          <w:sz w:val="20"/>
          <w:szCs w:val="20"/>
        </w:rPr>
      </w:pPr>
    </w:p>
    <w:p w14:paraId="4017E502" w14:textId="5411CA55"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Where the funds invest in investment institutions, the sustainability factors and risk control process of such investment institutions are described either in the investment policy on the website of the manager of the external investment institution in question</w:t>
      </w:r>
      <w:r w:rsidR="001B1B81">
        <w:rPr>
          <w:rFonts w:ascii="Memphis LT Std Light" w:hAnsi="Memphis LT Std Light"/>
          <w:sz w:val="20"/>
          <w:szCs w:val="20"/>
        </w:rPr>
        <w:t>,</w:t>
      </w:r>
      <w:r w:rsidRPr="00DE7736">
        <w:rPr>
          <w:rFonts w:ascii="Memphis LT Std Light" w:hAnsi="Memphis LT Std Light"/>
          <w:sz w:val="20"/>
          <w:szCs w:val="20"/>
        </w:rPr>
        <w:t xml:space="preserve"> or in the fund documentation of the investment fund. In this case, </w:t>
      </w:r>
      <w:r w:rsidR="001B1B81">
        <w:rPr>
          <w:rFonts w:ascii="Memphis LT Std Light" w:hAnsi="Memphis LT Std Light"/>
          <w:sz w:val="20"/>
          <w:szCs w:val="20"/>
        </w:rPr>
        <w:t xml:space="preserve">AVB </w:t>
      </w:r>
      <w:r w:rsidRPr="00DE7736">
        <w:rPr>
          <w:rFonts w:ascii="Memphis LT Std Light" w:hAnsi="Memphis LT Std Light"/>
          <w:sz w:val="20"/>
          <w:szCs w:val="20"/>
        </w:rPr>
        <w:t xml:space="preserve">requires the managers of such investment institutions to </w:t>
      </w:r>
      <w:r w:rsidR="001B1B81" w:rsidRPr="00DE7736">
        <w:rPr>
          <w:rFonts w:ascii="Memphis LT Std Light" w:hAnsi="Memphis LT Std Light"/>
          <w:sz w:val="20"/>
          <w:szCs w:val="20"/>
        </w:rPr>
        <w:t>endeavor</w:t>
      </w:r>
      <w:r w:rsidRPr="00DE7736">
        <w:rPr>
          <w:rFonts w:ascii="Memphis LT Std Light" w:hAnsi="Memphis LT Std Light"/>
          <w:sz w:val="20"/>
          <w:szCs w:val="20"/>
        </w:rPr>
        <w:t xml:space="preserve"> to invest as much as possible in line with the </w:t>
      </w:r>
      <w:r w:rsidR="001B1B81">
        <w:rPr>
          <w:rFonts w:ascii="Memphis LT Std Light" w:hAnsi="Memphis LT Std Light"/>
          <w:sz w:val="20"/>
          <w:szCs w:val="20"/>
        </w:rPr>
        <w:t xml:space="preserve">AVB’s </w:t>
      </w:r>
      <w:r w:rsidRPr="00DE7736">
        <w:rPr>
          <w:rFonts w:ascii="Memphis LT Std Light" w:hAnsi="Memphis LT Std Light"/>
          <w:sz w:val="20"/>
          <w:szCs w:val="20"/>
        </w:rPr>
        <w:t xml:space="preserve">SRI policy. In doing so, </w:t>
      </w:r>
      <w:r w:rsidR="001B1B81">
        <w:rPr>
          <w:rFonts w:ascii="Memphis LT Std Light" w:hAnsi="Memphis LT Std Light"/>
          <w:sz w:val="20"/>
          <w:szCs w:val="20"/>
        </w:rPr>
        <w:t>AVB</w:t>
      </w:r>
      <w:r w:rsidRPr="00DE7736">
        <w:rPr>
          <w:rFonts w:ascii="Memphis LT Std Light" w:hAnsi="Memphis LT Std Light"/>
          <w:sz w:val="20"/>
          <w:szCs w:val="20"/>
        </w:rPr>
        <w:t xml:space="preserve"> aims to ensure that such investment institutions invest in line with the United Nations Principles for Responsible Investment (‘UN PRI’</w:t>
      </w:r>
      <w:proofErr w:type="gramStart"/>
      <w:r w:rsidRPr="00DE7736">
        <w:rPr>
          <w:rFonts w:ascii="Memphis LT Std Light" w:hAnsi="Memphis LT Std Light"/>
          <w:sz w:val="20"/>
          <w:szCs w:val="20"/>
        </w:rPr>
        <w:t>)</w:t>
      </w:r>
      <w:proofErr w:type="gramEnd"/>
      <w:r w:rsidRPr="00DE7736">
        <w:rPr>
          <w:rFonts w:ascii="Memphis LT Std Light" w:hAnsi="Memphis LT Std Light"/>
          <w:sz w:val="20"/>
          <w:szCs w:val="20"/>
        </w:rPr>
        <w:t xml:space="preserve"> or the United Nations Global Compact (‘UN GC’) and standards as defined by the Dutch Association of Insurers regarding the exclusion of investments in controversial weapons.</w:t>
      </w:r>
    </w:p>
    <w:p w14:paraId="6FB952FE" w14:textId="77777777" w:rsidR="00DE7736" w:rsidRPr="00DE7736" w:rsidRDefault="00DE7736" w:rsidP="00DE7736">
      <w:pPr>
        <w:ind w:left="1134" w:right="1127"/>
        <w:rPr>
          <w:rFonts w:ascii="Memphis LT Std Light" w:hAnsi="Memphis LT Std Light"/>
          <w:sz w:val="20"/>
          <w:szCs w:val="20"/>
        </w:rPr>
      </w:pPr>
    </w:p>
    <w:p w14:paraId="33B1CF3D" w14:textId="1A9BC0A9"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More information on the sustainability policy, and how negative </w:t>
      </w:r>
      <w:r w:rsidR="001B1B81">
        <w:rPr>
          <w:rFonts w:ascii="Memphis LT Std Light" w:hAnsi="Memphis LT Std Light"/>
          <w:sz w:val="20"/>
          <w:szCs w:val="20"/>
        </w:rPr>
        <w:t xml:space="preserve">impacts </w:t>
      </w:r>
      <w:r w:rsidRPr="00DE7736">
        <w:rPr>
          <w:rFonts w:ascii="Memphis LT Std Light" w:hAnsi="Memphis LT Std Light"/>
          <w:sz w:val="20"/>
          <w:szCs w:val="20"/>
        </w:rPr>
        <w:t xml:space="preserve">of investment decisions on sustainability aspects are mitigated, is available online on </w:t>
      </w:r>
      <w:r w:rsidR="001B1B81">
        <w:rPr>
          <w:rFonts w:ascii="Memphis LT Std Light" w:hAnsi="Memphis LT Std Light"/>
          <w:sz w:val="20"/>
          <w:szCs w:val="20"/>
        </w:rPr>
        <w:t xml:space="preserve">the AVB </w:t>
      </w:r>
      <w:r w:rsidRPr="00DE7736">
        <w:rPr>
          <w:rFonts w:ascii="Memphis LT Std Light" w:hAnsi="Memphis LT Std Light"/>
          <w:sz w:val="20"/>
          <w:szCs w:val="20"/>
        </w:rPr>
        <w:t xml:space="preserve">website. This includes the applicable sustainability policy, </w:t>
      </w:r>
      <w:r w:rsidR="001B1B81">
        <w:rPr>
          <w:rFonts w:ascii="Memphis LT Std Light" w:hAnsi="Memphis LT Std Light"/>
          <w:sz w:val="20"/>
          <w:szCs w:val="20"/>
        </w:rPr>
        <w:t>code of conduct</w:t>
      </w:r>
      <w:r w:rsidRPr="00DE7736">
        <w:rPr>
          <w:rFonts w:ascii="Memphis LT Std Light" w:hAnsi="Memphis LT Std Light"/>
          <w:sz w:val="20"/>
          <w:szCs w:val="20"/>
        </w:rPr>
        <w:t xml:space="preserve">, exclusion policy, voting policy, remuneration policy as well as periodic ESG reports, annual </w:t>
      </w:r>
      <w:proofErr w:type="gramStart"/>
      <w:r w:rsidRPr="00DE7736">
        <w:rPr>
          <w:rFonts w:ascii="Memphis LT Std Light" w:hAnsi="Memphis LT Std Light"/>
          <w:sz w:val="20"/>
          <w:szCs w:val="20"/>
        </w:rPr>
        <w:t>reports</w:t>
      </w:r>
      <w:proofErr w:type="gramEnd"/>
      <w:r w:rsidRPr="00DE7736">
        <w:rPr>
          <w:rFonts w:ascii="Memphis LT Std Light" w:hAnsi="Memphis LT Std Light"/>
          <w:sz w:val="20"/>
          <w:szCs w:val="20"/>
        </w:rPr>
        <w:t xml:space="preserve"> and progress on applicable non-financial targets.</w:t>
      </w:r>
    </w:p>
    <w:p w14:paraId="47681F77" w14:textId="77777777" w:rsidR="00DE7736" w:rsidRPr="00DE7736" w:rsidRDefault="00DE7736" w:rsidP="00DE7736">
      <w:pPr>
        <w:ind w:left="1134" w:right="1127"/>
        <w:rPr>
          <w:rFonts w:ascii="Memphis LT Std Light" w:hAnsi="Memphis LT Std Light"/>
          <w:sz w:val="20"/>
          <w:szCs w:val="20"/>
        </w:rPr>
      </w:pPr>
    </w:p>
    <w:p w14:paraId="008BFCF0" w14:textId="5CFCAA9A"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Proportion of investments</w:t>
      </w:r>
    </w:p>
    <w:p w14:paraId="15733B76" w14:textId="77777777" w:rsidR="00DE7736" w:rsidRPr="00DE7736" w:rsidRDefault="00DE7736" w:rsidP="00DE7736">
      <w:pPr>
        <w:ind w:left="1134" w:right="1127"/>
        <w:rPr>
          <w:rFonts w:ascii="Memphis LT Std Light" w:hAnsi="Memphis LT Std Light"/>
          <w:sz w:val="20"/>
          <w:szCs w:val="20"/>
        </w:rPr>
      </w:pPr>
    </w:p>
    <w:p w14:paraId="00BCE128" w14:textId="41B0B272"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 </w:t>
      </w:r>
      <w:proofErr w:type="gramStart"/>
      <w:r w:rsidRPr="00DE7736">
        <w:rPr>
          <w:rFonts w:ascii="Memphis LT Std Light" w:hAnsi="Memphis LT Std Light"/>
          <w:sz w:val="20"/>
          <w:szCs w:val="20"/>
        </w:rPr>
        <w:t>aforementioned investment</w:t>
      </w:r>
      <w:proofErr w:type="gramEnd"/>
      <w:r w:rsidRPr="00DE7736">
        <w:rPr>
          <w:rFonts w:ascii="Memphis LT Std Light" w:hAnsi="Memphis LT Std Light"/>
          <w:sz w:val="20"/>
          <w:szCs w:val="20"/>
        </w:rPr>
        <w:t xml:space="preserve"> funds are managed according to the criteria and standards described here. More information on the composition of the investments of the various funds can be found in their information memoranda and on the AVB website.</w:t>
      </w:r>
    </w:p>
    <w:p w14:paraId="32BA9835" w14:textId="77777777" w:rsidR="00DE7736" w:rsidRPr="00DE7736" w:rsidRDefault="00DE7736" w:rsidP="00DE7736">
      <w:pPr>
        <w:ind w:left="1134" w:right="1127"/>
        <w:rPr>
          <w:rFonts w:ascii="Memphis LT Std Light" w:hAnsi="Memphis LT Std Light"/>
          <w:sz w:val="20"/>
          <w:szCs w:val="20"/>
        </w:rPr>
      </w:pPr>
    </w:p>
    <w:p w14:paraId="69167EDA" w14:textId="28311FB5"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Specifically for the ASR Hypotheekfonds and the ASR Separate Account Mortgage Fund, a distinction is made between (i) the value of the sustainability and starter mortgages and (ii) the value of the other mortgages in the fund. These values are periodically reported on the website.</w:t>
      </w:r>
    </w:p>
    <w:p w14:paraId="7F9A23F0" w14:textId="77777777" w:rsidR="00DE7736" w:rsidRPr="00DE7736" w:rsidRDefault="00DE7736" w:rsidP="00DE7736">
      <w:pPr>
        <w:ind w:left="1134" w:right="1127"/>
        <w:rPr>
          <w:rFonts w:ascii="Memphis LT Std Light" w:hAnsi="Memphis LT Std Light"/>
          <w:sz w:val="20"/>
          <w:szCs w:val="20"/>
        </w:rPr>
      </w:pPr>
    </w:p>
    <w:p w14:paraId="1F0D660D" w14:textId="4494C394"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Monitoring of ecological or social characteristics</w:t>
      </w:r>
    </w:p>
    <w:p w14:paraId="6010B6D2" w14:textId="77777777" w:rsidR="00DE7736" w:rsidRPr="00DE7736" w:rsidRDefault="00DE7736" w:rsidP="00DE7736">
      <w:pPr>
        <w:ind w:left="1134" w:right="1127"/>
        <w:rPr>
          <w:rFonts w:ascii="Memphis LT Std Light" w:hAnsi="Memphis LT Std Light"/>
          <w:sz w:val="20"/>
          <w:szCs w:val="20"/>
        </w:rPr>
      </w:pPr>
    </w:p>
    <w:p w14:paraId="7C4275AB" w14:textId="6C92D65D" w:rsidR="00DE7736" w:rsidRDefault="001B1B81" w:rsidP="00DE7736">
      <w:pPr>
        <w:ind w:left="1134" w:right="1127"/>
        <w:rPr>
          <w:rFonts w:ascii="Memphis LT Std Light" w:hAnsi="Memphis LT Std Light"/>
          <w:sz w:val="20"/>
          <w:szCs w:val="20"/>
        </w:rPr>
      </w:pPr>
      <w:r w:rsidRPr="00DE7736">
        <w:rPr>
          <w:rFonts w:ascii="Memphis LT Std Light" w:hAnsi="Memphis LT Std Light"/>
          <w:sz w:val="20"/>
          <w:szCs w:val="20"/>
        </w:rPr>
        <w:t>Based on</w:t>
      </w:r>
      <w:r w:rsidR="00DE7736" w:rsidRPr="00DE7736">
        <w:rPr>
          <w:rFonts w:ascii="Memphis LT Std Light" w:hAnsi="Memphis LT Std Light"/>
          <w:sz w:val="20"/>
          <w:szCs w:val="20"/>
        </w:rPr>
        <w:t xml:space="preserve"> ASR Nederland’s sustainable investment policy, companies and countries are excluded </w:t>
      </w:r>
      <w:proofErr w:type="gramStart"/>
      <w:r w:rsidR="00DE7736" w:rsidRPr="00DE7736">
        <w:rPr>
          <w:rFonts w:ascii="Memphis LT Std Light" w:hAnsi="Memphis LT Std Light"/>
          <w:sz w:val="20"/>
          <w:szCs w:val="20"/>
        </w:rPr>
        <w:t>on the basis of</w:t>
      </w:r>
      <w:proofErr w:type="gramEnd"/>
      <w:r w:rsidR="00DE7736" w:rsidRPr="00DE7736">
        <w:rPr>
          <w:rFonts w:ascii="Memphis LT Std Light" w:hAnsi="Memphis LT Std Light"/>
          <w:sz w:val="20"/>
          <w:szCs w:val="20"/>
        </w:rPr>
        <w:t xml:space="preserve"> certain activities (weapons production</w:t>
      </w:r>
      <w:r w:rsidR="00CD72FE">
        <w:rPr>
          <w:rFonts w:ascii="Memphis LT Std Light" w:hAnsi="Memphis LT Std Light"/>
          <w:sz w:val="20"/>
          <w:szCs w:val="20"/>
        </w:rPr>
        <w:t xml:space="preserve"> or</w:t>
      </w:r>
      <w:r w:rsidR="00DE7736" w:rsidRPr="00DE7736">
        <w:rPr>
          <w:rFonts w:ascii="Memphis LT Std Light" w:hAnsi="Memphis LT Std Light"/>
          <w:sz w:val="20"/>
          <w:szCs w:val="20"/>
        </w:rPr>
        <w:t xml:space="preserve"> other </w:t>
      </w:r>
      <w:r w:rsidR="00CD72FE">
        <w:rPr>
          <w:rFonts w:ascii="Memphis LT Std Light" w:hAnsi="Memphis LT Std Light"/>
          <w:sz w:val="20"/>
          <w:szCs w:val="20"/>
        </w:rPr>
        <w:t xml:space="preserve">non-sustainable </w:t>
      </w:r>
      <w:r w:rsidR="00DE7736" w:rsidRPr="00DE7736">
        <w:rPr>
          <w:rFonts w:ascii="Memphis LT Std Light" w:hAnsi="Memphis LT Std Light"/>
          <w:sz w:val="20"/>
          <w:szCs w:val="20"/>
        </w:rPr>
        <w:t xml:space="preserve">activities from a certain percentage of company turnover) and certain conduct. </w:t>
      </w:r>
    </w:p>
    <w:p w14:paraId="02211372" w14:textId="77777777" w:rsidR="00DE7736" w:rsidRPr="00DE7736" w:rsidRDefault="00DE7736" w:rsidP="00DE7736">
      <w:pPr>
        <w:ind w:left="1134" w:right="1127"/>
        <w:rPr>
          <w:rFonts w:ascii="Memphis LT Std Light" w:hAnsi="Memphis LT Std Light"/>
          <w:sz w:val="20"/>
          <w:szCs w:val="20"/>
        </w:rPr>
      </w:pPr>
    </w:p>
    <w:p w14:paraId="1CA92A18" w14:textId="6BB607F8"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The investment universe includes all public companies and benchmarks that all portfolio managers can invest in. Twice a year, an AVB employee retrieves a list of the investment universe from the software program used for this purpose (SimCorp Dimension). This list contains, inter alia, the ISIN code and the Vigeo code. The latter is a unique code used by the external ESG data provider (</w:t>
      </w:r>
      <w:r w:rsidR="00CD72FE">
        <w:rPr>
          <w:rFonts w:ascii="Memphis LT Std Light" w:hAnsi="Memphis LT Std Light"/>
          <w:sz w:val="20"/>
          <w:szCs w:val="20"/>
        </w:rPr>
        <w:t>VigeoEiris</w:t>
      </w:r>
      <w:r w:rsidRPr="00DE7736">
        <w:rPr>
          <w:rFonts w:ascii="Memphis LT Std Light" w:hAnsi="Memphis LT Std Light"/>
          <w:sz w:val="20"/>
          <w:szCs w:val="20"/>
        </w:rPr>
        <w:t xml:space="preserve"> - part of Moody's).</w:t>
      </w:r>
    </w:p>
    <w:p w14:paraId="0E1A7618" w14:textId="77777777" w:rsidR="00DE7736" w:rsidRPr="00DE7736" w:rsidRDefault="00DE7736" w:rsidP="00DE7736">
      <w:pPr>
        <w:ind w:left="1134" w:right="1127"/>
        <w:rPr>
          <w:rFonts w:ascii="Memphis LT Std Light" w:hAnsi="Memphis LT Std Light"/>
          <w:sz w:val="20"/>
          <w:szCs w:val="20"/>
        </w:rPr>
      </w:pPr>
    </w:p>
    <w:p w14:paraId="20C08FB2" w14:textId="602625C3"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 AVB employee establishes that the report is complete, following which the list is sent to V.E. V.E. analyses the investment universe for exclusions. Subsequently, Forum Ethibel, a subsidiary of V.E., supplies the </w:t>
      </w:r>
      <w:r w:rsidR="00EE7564" w:rsidRPr="00DE7736">
        <w:rPr>
          <w:rFonts w:ascii="Memphis LT Std Light" w:hAnsi="Memphis LT Std Light"/>
          <w:sz w:val="20"/>
          <w:szCs w:val="20"/>
        </w:rPr>
        <w:t>best-in-class</w:t>
      </w:r>
      <w:r w:rsidRPr="00DE7736">
        <w:rPr>
          <w:rFonts w:ascii="Memphis LT Std Light" w:hAnsi="Memphis LT Std Light"/>
          <w:sz w:val="20"/>
          <w:szCs w:val="20"/>
        </w:rPr>
        <w:t xml:space="preserve"> companies. All in accordance with the specifications of ASR Nederland’s sustainable investment policy.</w:t>
      </w:r>
    </w:p>
    <w:p w14:paraId="2228CC9A" w14:textId="77777777" w:rsidR="00DE7736" w:rsidRPr="00DE7736" w:rsidRDefault="00DE7736" w:rsidP="00DE7736">
      <w:pPr>
        <w:ind w:left="1134" w:right="1127"/>
        <w:rPr>
          <w:rFonts w:ascii="Memphis LT Std Light" w:hAnsi="Memphis LT Std Light"/>
          <w:sz w:val="20"/>
          <w:szCs w:val="20"/>
        </w:rPr>
      </w:pPr>
    </w:p>
    <w:p w14:paraId="16556341" w14:textId="123E007F"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In addition, once a year, countries are screened by an AVB employee by consulting the following public research institutes:</w:t>
      </w:r>
    </w:p>
    <w:p w14:paraId="6FA5C5BA" w14:textId="77777777" w:rsidR="00DE7736" w:rsidRPr="00DE7736" w:rsidRDefault="00DE7736" w:rsidP="00DE7736">
      <w:pPr>
        <w:ind w:left="1134" w:right="1127"/>
        <w:rPr>
          <w:rFonts w:ascii="Memphis LT Std Light" w:hAnsi="Memphis LT Std Light"/>
          <w:sz w:val="20"/>
          <w:szCs w:val="20"/>
        </w:rPr>
      </w:pPr>
    </w:p>
    <w:p w14:paraId="64CD61F1"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Freedom in the World Index</w:t>
      </w:r>
    </w:p>
    <w:p w14:paraId="363356A2"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Corruption Perception Index</w:t>
      </w:r>
    </w:p>
    <w:p w14:paraId="6A8F56E5" w14:textId="77777777"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t>
      </w:r>
      <w:r w:rsidRPr="00DE7736">
        <w:rPr>
          <w:rFonts w:ascii="Memphis LT Std Light" w:hAnsi="Memphis LT Std Light"/>
          <w:sz w:val="20"/>
          <w:szCs w:val="20"/>
        </w:rPr>
        <w:tab/>
        <w:t>Sustainable Development Goals Index</w:t>
      </w:r>
    </w:p>
    <w:p w14:paraId="18058B6D" w14:textId="77777777" w:rsidR="00DE7736" w:rsidRPr="00DE7736" w:rsidRDefault="00DE7736" w:rsidP="00DE7736">
      <w:pPr>
        <w:ind w:left="1134" w:right="1127"/>
        <w:rPr>
          <w:rFonts w:ascii="Memphis LT Std Light" w:hAnsi="Memphis LT Std Light"/>
          <w:sz w:val="20"/>
          <w:szCs w:val="20"/>
        </w:rPr>
      </w:pPr>
    </w:p>
    <w:p w14:paraId="27C28E38" w14:textId="3B525AB6"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Countries that do not meet the threshold values applied are excluded.</w:t>
      </w:r>
    </w:p>
    <w:p w14:paraId="616EC1C5" w14:textId="77777777" w:rsidR="001B1B81" w:rsidRPr="00DE7736" w:rsidRDefault="001B1B81" w:rsidP="00DE7736">
      <w:pPr>
        <w:ind w:left="1134" w:right="1127"/>
        <w:rPr>
          <w:rFonts w:ascii="Memphis LT Std Light" w:hAnsi="Memphis LT Std Light"/>
          <w:sz w:val="20"/>
          <w:szCs w:val="20"/>
        </w:rPr>
      </w:pPr>
    </w:p>
    <w:p w14:paraId="6DD6C7F8" w14:textId="5A40162F"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lastRenderedPageBreak/>
        <w:t xml:space="preserve">Investments in private companies, through private loans or venture capital, are </w:t>
      </w:r>
      <w:r w:rsidR="001B1B81">
        <w:rPr>
          <w:rFonts w:ascii="Memphis LT Std Light" w:hAnsi="Memphis LT Std Light"/>
          <w:sz w:val="20"/>
          <w:szCs w:val="20"/>
        </w:rPr>
        <w:t xml:space="preserve">normally </w:t>
      </w:r>
      <w:r w:rsidRPr="00DE7736">
        <w:rPr>
          <w:rFonts w:ascii="Memphis LT Std Light" w:hAnsi="Memphis LT Std Light"/>
          <w:sz w:val="20"/>
          <w:szCs w:val="20"/>
        </w:rPr>
        <w:t>made through external managers. As a result, we are dependent on them for periodic feedback on the sustainability performance of the funds set up in this way and the underlying companies. We include this reporting requirement in the contractual agreements with our selected managers.</w:t>
      </w:r>
      <w:r w:rsidR="00EE7564">
        <w:rPr>
          <w:rFonts w:ascii="Memphis LT Std Light" w:hAnsi="Memphis LT Std Light"/>
          <w:sz w:val="20"/>
          <w:szCs w:val="20"/>
        </w:rPr>
        <w:t xml:space="preserve"> This applies also to investments made through the ASR </w:t>
      </w:r>
      <w:proofErr w:type="spellStart"/>
      <w:r w:rsidR="00EE7564">
        <w:rPr>
          <w:rFonts w:ascii="Memphis LT Std Light" w:hAnsi="Memphis LT Std Light"/>
          <w:sz w:val="20"/>
          <w:szCs w:val="20"/>
        </w:rPr>
        <w:t>Vooruit</w:t>
      </w:r>
      <w:proofErr w:type="spellEnd"/>
      <w:r w:rsidR="00EE7564">
        <w:rPr>
          <w:rFonts w:ascii="Memphis LT Std Light" w:hAnsi="Memphis LT Std Light"/>
          <w:sz w:val="20"/>
          <w:szCs w:val="20"/>
        </w:rPr>
        <w:t xml:space="preserve"> </w:t>
      </w:r>
      <w:proofErr w:type="spellStart"/>
      <w:r w:rsidR="00EE7564">
        <w:rPr>
          <w:rFonts w:ascii="Memphis LT Std Light" w:hAnsi="Memphis LT Std Light"/>
          <w:sz w:val="20"/>
          <w:szCs w:val="20"/>
        </w:rPr>
        <w:t>Mixfondsen</w:t>
      </w:r>
      <w:proofErr w:type="spellEnd"/>
      <w:r w:rsidR="00EE7564">
        <w:rPr>
          <w:rFonts w:ascii="Memphis LT Std Light" w:hAnsi="Memphis LT Std Light"/>
          <w:sz w:val="20"/>
          <w:szCs w:val="20"/>
        </w:rPr>
        <w:t xml:space="preserve"> and the Loyalis Global Equity SRI Fund, which are invested through external managers.</w:t>
      </w:r>
    </w:p>
    <w:p w14:paraId="0CBC9B76" w14:textId="77777777" w:rsidR="00DE7736" w:rsidRPr="00DE7736" w:rsidRDefault="00DE7736" w:rsidP="00DE7736">
      <w:pPr>
        <w:ind w:left="1134" w:right="1127"/>
        <w:rPr>
          <w:rFonts w:ascii="Memphis LT Std Light" w:hAnsi="Memphis LT Std Light"/>
          <w:sz w:val="20"/>
          <w:szCs w:val="20"/>
        </w:rPr>
      </w:pPr>
    </w:p>
    <w:p w14:paraId="63C255D3" w14:textId="59789BA9"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The aim of this periodic process is to ensure that no investments are made in companies or countries that are excluded in accordance with our sustainable investment policy. It also provides the data points for our positive selection process in which companies and countries with a relatively high(er) sustainability performance are considered in portfolio construction.</w:t>
      </w:r>
    </w:p>
    <w:p w14:paraId="02F883F5" w14:textId="12EAEE27" w:rsidR="00EE7564" w:rsidRDefault="00EE7564" w:rsidP="00DE7736">
      <w:pPr>
        <w:ind w:left="1134" w:right="1127"/>
        <w:rPr>
          <w:rFonts w:ascii="Memphis LT Std Light" w:hAnsi="Memphis LT Std Light"/>
          <w:sz w:val="20"/>
          <w:szCs w:val="20"/>
        </w:rPr>
      </w:pPr>
    </w:p>
    <w:p w14:paraId="0F3EE4AA" w14:textId="6A8B30A4" w:rsidR="00EE7564" w:rsidRPr="006B43EA" w:rsidRDefault="00EE7564" w:rsidP="00EE7564">
      <w:pPr>
        <w:ind w:left="1134" w:right="1127"/>
        <w:rPr>
          <w:rFonts w:ascii="Memphis LT Std Light" w:hAnsi="Memphis LT Std Light"/>
          <w:i/>
          <w:iCs/>
          <w:sz w:val="22"/>
          <w:szCs w:val="22"/>
          <w:u w:val="single"/>
          <w:lang w:val="en-GB"/>
        </w:rPr>
      </w:pPr>
      <w:r w:rsidRPr="006B43EA">
        <w:rPr>
          <w:rFonts w:ascii="Memphis LT Std Light" w:hAnsi="Memphis LT Std Light"/>
          <w:i/>
          <w:iCs/>
          <w:sz w:val="22"/>
          <w:szCs w:val="22"/>
          <w:u w:val="single"/>
          <w:lang w:val="en-GB"/>
        </w:rPr>
        <w:t xml:space="preserve">ASR Hypotheekfonds </w:t>
      </w:r>
      <w:r>
        <w:rPr>
          <w:rFonts w:ascii="Memphis LT Std Light" w:hAnsi="Memphis LT Std Light"/>
          <w:i/>
          <w:iCs/>
          <w:sz w:val="22"/>
          <w:szCs w:val="22"/>
          <w:u w:val="single"/>
          <w:lang w:val="en-GB"/>
        </w:rPr>
        <w:t>and</w:t>
      </w:r>
      <w:r w:rsidRPr="006B43EA">
        <w:rPr>
          <w:rFonts w:ascii="Memphis LT Std Light" w:hAnsi="Memphis LT Std Light"/>
          <w:i/>
          <w:iCs/>
          <w:sz w:val="22"/>
          <w:szCs w:val="22"/>
          <w:u w:val="single"/>
          <w:lang w:val="en-GB"/>
        </w:rPr>
        <w:t xml:space="preserve"> ASR Seperate Account Mortgage Fund</w:t>
      </w:r>
    </w:p>
    <w:p w14:paraId="7AD6FEFC" w14:textId="77777777" w:rsidR="00EE7564" w:rsidRPr="009F11B3" w:rsidRDefault="00EE7564" w:rsidP="00EE7564">
      <w:pPr>
        <w:ind w:left="1134" w:right="1127"/>
        <w:rPr>
          <w:rFonts w:ascii="Memphis LT Std Light" w:hAnsi="Memphis LT Std Light"/>
          <w:sz w:val="20"/>
          <w:szCs w:val="20"/>
          <w:lang w:val="en-GB"/>
        </w:rPr>
      </w:pPr>
    </w:p>
    <w:p w14:paraId="4184CD8F" w14:textId="0AE8D570" w:rsidR="00EE7564" w:rsidRDefault="00EE7564" w:rsidP="00EE7564">
      <w:pPr>
        <w:ind w:left="1134" w:right="1127"/>
        <w:rPr>
          <w:rFonts w:ascii="Memphis LT Std Light" w:hAnsi="Memphis LT Std Light"/>
          <w:sz w:val="20"/>
          <w:szCs w:val="20"/>
          <w:lang w:val="en-GB"/>
        </w:rPr>
      </w:pPr>
      <w:r>
        <w:rPr>
          <w:rFonts w:ascii="Memphis LT Std Light" w:hAnsi="Memphis LT Std Light"/>
          <w:sz w:val="20"/>
          <w:szCs w:val="20"/>
          <w:lang w:val="en-GB"/>
        </w:rPr>
        <w:t xml:space="preserve">These two funds apply the SRI policy where possible. Additionally, the following data is measured periodically:  </w:t>
      </w:r>
    </w:p>
    <w:p w14:paraId="6AD796EE" w14:textId="77777777" w:rsidR="00EE7564" w:rsidRDefault="00EE7564" w:rsidP="00EE7564">
      <w:pPr>
        <w:ind w:left="1134" w:right="1127"/>
        <w:rPr>
          <w:rFonts w:ascii="Memphis LT Std Light" w:hAnsi="Memphis LT Std Light"/>
          <w:sz w:val="20"/>
          <w:szCs w:val="20"/>
          <w:lang w:val="en-GB"/>
        </w:rPr>
      </w:pPr>
    </w:p>
    <w:p w14:paraId="26D9BBB1" w14:textId="3F1A6B93" w:rsidR="00EE7564" w:rsidRPr="00EE7564" w:rsidRDefault="00EE7564" w:rsidP="00EE7564">
      <w:pPr>
        <w:pStyle w:val="Lijstalinea"/>
        <w:numPr>
          <w:ilvl w:val="0"/>
          <w:numId w:val="10"/>
        </w:numPr>
        <w:ind w:right="1127"/>
        <w:rPr>
          <w:rFonts w:ascii="Memphis LT Std Light" w:hAnsi="Memphis LT Std Light"/>
          <w:sz w:val="20"/>
          <w:szCs w:val="20"/>
          <w:lang w:val="en-GB"/>
        </w:rPr>
      </w:pPr>
      <w:r w:rsidRPr="00EE7564">
        <w:rPr>
          <w:rFonts w:ascii="Memphis LT Std Light" w:hAnsi="Memphis LT Std Light"/>
          <w:sz w:val="20"/>
          <w:szCs w:val="20"/>
          <w:lang w:val="en-GB"/>
        </w:rPr>
        <w:t>The carbon emissions of the homes related to the mor</w:t>
      </w:r>
      <w:r>
        <w:rPr>
          <w:rFonts w:ascii="Memphis LT Std Light" w:hAnsi="Memphis LT Std Light"/>
          <w:sz w:val="20"/>
          <w:szCs w:val="20"/>
          <w:lang w:val="en-GB"/>
        </w:rPr>
        <w:t xml:space="preserve">tgage portfolio; </w:t>
      </w:r>
    </w:p>
    <w:p w14:paraId="2496B020" w14:textId="5E88B4D4" w:rsidR="00EE7564" w:rsidRPr="00EE7564" w:rsidRDefault="00EE7564" w:rsidP="00EE7564">
      <w:pPr>
        <w:pStyle w:val="Lijstalinea"/>
        <w:numPr>
          <w:ilvl w:val="0"/>
          <w:numId w:val="10"/>
        </w:numPr>
        <w:ind w:right="1127"/>
        <w:rPr>
          <w:rFonts w:ascii="Memphis LT Std Light" w:hAnsi="Memphis LT Std Light"/>
          <w:sz w:val="20"/>
        </w:rPr>
      </w:pPr>
      <w:r w:rsidRPr="00EE7564">
        <w:rPr>
          <w:rFonts w:ascii="Memphis LT Std Light" w:hAnsi="Memphis LT Std Light"/>
          <w:sz w:val="20"/>
          <w:szCs w:val="20"/>
        </w:rPr>
        <w:t>The percentage a.s.r</w:t>
      </w:r>
      <w:r>
        <w:rPr>
          <w:rFonts w:ascii="Memphis LT Std Light" w:hAnsi="Memphis LT Std Light"/>
          <w:sz w:val="20"/>
          <w:szCs w:val="20"/>
        </w:rPr>
        <w:t>. WelThuis mortgages with a sustainability component in the portfolio after the first year of issuance;</w:t>
      </w:r>
    </w:p>
    <w:p w14:paraId="3D8E08B3" w14:textId="4BC07BF5" w:rsidR="00EE7564" w:rsidRPr="00EE7564" w:rsidRDefault="00EE7564" w:rsidP="00EE7564">
      <w:pPr>
        <w:pStyle w:val="Lijstalinea"/>
        <w:numPr>
          <w:ilvl w:val="0"/>
          <w:numId w:val="10"/>
        </w:numPr>
        <w:ind w:right="1127"/>
        <w:rPr>
          <w:rFonts w:ascii="Memphis LT Std Light" w:hAnsi="Memphis LT Std Light"/>
          <w:sz w:val="20"/>
        </w:rPr>
      </w:pPr>
      <w:r>
        <w:rPr>
          <w:rFonts w:ascii="Memphis LT Std Light" w:hAnsi="Memphis LT Std Light"/>
          <w:sz w:val="20"/>
          <w:szCs w:val="20"/>
        </w:rPr>
        <w:t>Additional Euro financing used to improve the sustainability performance of the home, in accordance with the agreed upon measures;</w:t>
      </w:r>
    </w:p>
    <w:p w14:paraId="32603667" w14:textId="774C024A" w:rsidR="00EE7564" w:rsidRPr="00EE7564" w:rsidRDefault="00EE7564" w:rsidP="00EE7564">
      <w:pPr>
        <w:pStyle w:val="Lijstalinea"/>
        <w:numPr>
          <w:ilvl w:val="0"/>
          <w:numId w:val="10"/>
        </w:numPr>
        <w:ind w:right="1127"/>
        <w:rPr>
          <w:rFonts w:ascii="Memphis LT Std Light" w:hAnsi="Memphis LT Std Light"/>
          <w:sz w:val="20"/>
        </w:rPr>
      </w:pPr>
      <w:r>
        <w:rPr>
          <w:rFonts w:ascii="Memphis LT Std Light" w:hAnsi="Memphis LT Std Light"/>
          <w:sz w:val="20"/>
          <w:szCs w:val="20"/>
        </w:rPr>
        <w:t>Distribution of the energy labels of the underlying homes in the portfolio; and</w:t>
      </w:r>
    </w:p>
    <w:p w14:paraId="3A00D668" w14:textId="71914588" w:rsidR="00EE7564" w:rsidRPr="00EE7564" w:rsidRDefault="00EE7564" w:rsidP="00EE7564">
      <w:pPr>
        <w:pStyle w:val="Lijstalinea"/>
        <w:numPr>
          <w:ilvl w:val="0"/>
          <w:numId w:val="10"/>
        </w:numPr>
        <w:ind w:right="1127"/>
        <w:rPr>
          <w:rFonts w:ascii="Memphis LT Std Light" w:hAnsi="Memphis LT Std Light"/>
          <w:sz w:val="20"/>
        </w:rPr>
      </w:pPr>
      <w:r w:rsidRPr="00EE7564">
        <w:rPr>
          <w:rFonts w:ascii="Memphis LT Std Light" w:hAnsi="Memphis LT Std Light"/>
          <w:sz w:val="20"/>
          <w:szCs w:val="20"/>
        </w:rPr>
        <w:t>Percentage a.s.r. WelThuis starter mortgages i</w:t>
      </w:r>
      <w:r>
        <w:rPr>
          <w:rFonts w:ascii="Memphis LT Std Light" w:hAnsi="Memphis LT Std Light"/>
          <w:sz w:val="20"/>
          <w:szCs w:val="20"/>
        </w:rPr>
        <w:t>n the portfolio.</w:t>
      </w:r>
    </w:p>
    <w:p w14:paraId="5C56A194" w14:textId="77777777" w:rsidR="00DE7736" w:rsidRPr="00400E7C" w:rsidRDefault="00DE7736" w:rsidP="00DE7736">
      <w:pPr>
        <w:ind w:left="1134" w:right="1127"/>
        <w:rPr>
          <w:rFonts w:ascii="Memphis LT Std Light" w:hAnsi="Memphis LT Std Light"/>
          <w:sz w:val="20"/>
          <w:szCs w:val="20"/>
        </w:rPr>
      </w:pPr>
    </w:p>
    <w:p w14:paraId="31636CAD" w14:textId="0F9B3AE2"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Methodologies</w:t>
      </w:r>
    </w:p>
    <w:p w14:paraId="4E4CE756" w14:textId="77777777" w:rsidR="00DE7736" w:rsidRPr="00DE7736" w:rsidRDefault="00DE7736" w:rsidP="00DE7736">
      <w:pPr>
        <w:ind w:left="1134" w:right="1127"/>
        <w:rPr>
          <w:rFonts w:ascii="Memphis LT Std Light" w:hAnsi="Memphis LT Std Light"/>
          <w:sz w:val="20"/>
          <w:szCs w:val="20"/>
        </w:rPr>
      </w:pPr>
    </w:p>
    <w:p w14:paraId="7753BACF" w14:textId="2FC056DB" w:rsidR="00DE7736" w:rsidRDefault="00DE7736" w:rsidP="00DE7736">
      <w:pPr>
        <w:ind w:left="1134" w:right="1127"/>
        <w:rPr>
          <w:rFonts w:ascii="Memphis LT Std Light" w:hAnsi="Memphis LT Std Light"/>
          <w:sz w:val="20"/>
          <w:szCs w:val="20"/>
        </w:rPr>
      </w:pPr>
      <w:r w:rsidRPr="00400E7C">
        <w:rPr>
          <w:rFonts w:ascii="Memphis LT Std Light" w:hAnsi="Memphis LT Std Light"/>
          <w:sz w:val="20"/>
          <w:szCs w:val="20"/>
        </w:rPr>
        <w:t xml:space="preserve">In the above process, we use a </w:t>
      </w:r>
      <w:r w:rsidR="00EE7564" w:rsidRPr="00400E7C">
        <w:rPr>
          <w:rFonts w:ascii="Memphis LT Std Light" w:hAnsi="Memphis LT Std Light"/>
          <w:sz w:val="20"/>
          <w:szCs w:val="20"/>
        </w:rPr>
        <w:t>third parties</w:t>
      </w:r>
      <w:r w:rsidRPr="00400E7C">
        <w:rPr>
          <w:rFonts w:ascii="Memphis LT Std Light" w:hAnsi="Memphis LT Std Light"/>
          <w:sz w:val="20"/>
          <w:szCs w:val="20"/>
        </w:rPr>
        <w:t xml:space="preserve"> when it comes to investments in public companies,</w:t>
      </w:r>
      <w:r w:rsidR="001B1B81" w:rsidRPr="00400E7C">
        <w:rPr>
          <w:rFonts w:ascii="Memphis LT Std Light" w:hAnsi="Memphis LT Std Light"/>
          <w:sz w:val="20"/>
          <w:szCs w:val="20"/>
        </w:rPr>
        <w:t xml:space="preserve"> partly </w:t>
      </w:r>
      <w:r w:rsidRPr="00400E7C">
        <w:rPr>
          <w:rFonts w:ascii="Memphis LT Std Light" w:hAnsi="Memphis LT Std Light"/>
          <w:sz w:val="20"/>
          <w:szCs w:val="20"/>
        </w:rPr>
        <w:t xml:space="preserve">our own employees when it comes to investments in sovereign debt, and </w:t>
      </w:r>
      <w:r w:rsidR="001B1B81" w:rsidRPr="00400E7C">
        <w:rPr>
          <w:rFonts w:ascii="Memphis LT Std Light" w:hAnsi="Memphis LT Std Light"/>
          <w:sz w:val="20"/>
          <w:szCs w:val="20"/>
        </w:rPr>
        <w:t>partly</w:t>
      </w:r>
      <w:r w:rsidRPr="00400E7C">
        <w:rPr>
          <w:rFonts w:ascii="Memphis LT Std Light" w:hAnsi="Memphis LT Std Light"/>
          <w:sz w:val="20"/>
          <w:szCs w:val="20"/>
        </w:rPr>
        <w:t xml:space="preserve"> our selected external managers when it comes to investments in private companies</w:t>
      </w:r>
      <w:r w:rsidR="00400E7C">
        <w:rPr>
          <w:rFonts w:ascii="Memphis LT Std Light" w:hAnsi="Memphis LT Std Light"/>
          <w:sz w:val="20"/>
          <w:szCs w:val="20"/>
        </w:rPr>
        <w:t xml:space="preserve"> or external funds</w:t>
      </w:r>
      <w:r w:rsidRPr="00400E7C">
        <w:rPr>
          <w:rFonts w:ascii="Memphis LT Std Light" w:hAnsi="Memphis LT Std Light"/>
          <w:sz w:val="20"/>
          <w:szCs w:val="20"/>
        </w:rPr>
        <w:t>.</w:t>
      </w:r>
    </w:p>
    <w:p w14:paraId="3E9516CC" w14:textId="77777777" w:rsidR="00DE7736" w:rsidRPr="00DE7736" w:rsidRDefault="00DE7736" w:rsidP="00DE7736">
      <w:pPr>
        <w:ind w:left="1134" w:right="1127"/>
        <w:rPr>
          <w:rFonts w:ascii="Memphis LT Std Light" w:hAnsi="Memphis LT Std Light"/>
          <w:sz w:val="20"/>
          <w:szCs w:val="20"/>
        </w:rPr>
      </w:pPr>
    </w:p>
    <w:p w14:paraId="62329EF8" w14:textId="3FA79A43"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 sustainability performance and reporting obligations of public companies (and public interest </w:t>
      </w:r>
      <w:r w:rsidR="001B1B81">
        <w:rPr>
          <w:rFonts w:ascii="Memphis LT Std Light" w:hAnsi="Memphis LT Std Light"/>
          <w:sz w:val="20"/>
          <w:szCs w:val="20"/>
        </w:rPr>
        <w:t>entities</w:t>
      </w:r>
      <w:r w:rsidRPr="00DE7736">
        <w:rPr>
          <w:rFonts w:ascii="Memphis LT Std Light" w:hAnsi="Memphis LT Std Light"/>
          <w:sz w:val="20"/>
          <w:szCs w:val="20"/>
        </w:rPr>
        <w:t xml:space="preserve">) are increasingly regulated by legislation at European and national level. This increases data availability and quality, which is aggregated, </w:t>
      </w:r>
      <w:proofErr w:type="spellStart"/>
      <w:proofErr w:type="gramStart"/>
      <w:r w:rsidRPr="00DE7736">
        <w:rPr>
          <w:rFonts w:ascii="Memphis LT Std Light" w:hAnsi="Memphis LT Std Light"/>
          <w:sz w:val="20"/>
          <w:szCs w:val="20"/>
        </w:rPr>
        <w:t>analysed</w:t>
      </w:r>
      <w:proofErr w:type="spellEnd"/>
      <w:proofErr w:type="gramEnd"/>
      <w:r w:rsidRPr="00DE7736">
        <w:rPr>
          <w:rFonts w:ascii="Memphis LT Std Light" w:hAnsi="Memphis LT Std Light"/>
          <w:sz w:val="20"/>
          <w:szCs w:val="20"/>
        </w:rPr>
        <w:t xml:space="preserve"> and offered to the financial sector through ESG data providers (such as </w:t>
      </w:r>
      <w:r w:rsidR="00400E7C">
        <w:rPr>
          <w:rFonts w:ascii="Memphis LT Std Light" w:hAnsi="Memphis LT Std Light"/>
          <w:sz w:val="20"/>
          <w:szCs w:val="20"/>
        </w:rPr>
        <w:t>VigeoEiris</w:t>
      </w:r>
      <w:r w:rsidRPr="00DE7736">
        <w:rPr>
          <w:rFonts w:ascii="Memphis LT Std Light" w:hAnsi="Memphis LT Std Light"/>
          <w:sz w:val="20"/>
          <w:szCs w:val="20"/>
        </w:rPr>
        <w:t xml:space="preserve">). We are proactively involved within a number of platforms to further develop and </w:t>
      </w:r>
      <w:proofErr w:type="spellStart"/>
      <w:r w:rsidRPr="00DE7736">
        <w:rPr>
          <w:rFonts w:ascii="Memphis LT Std Light" w:hAnsi="Memphis LT Std Light"/>
          <w:sz w:val="20"/>
          <w:szCs w:val="20"/>
        </w:rPr>
        <w:t>standardise</w:t>
      </w:r>
      <w:proofErr w:type="spellEnd"/>
      <w:r w:rsidRPr="00DE7736">
        <w:rPr>
          <w:rFonts w:ascii="Memphis LT Std Light" w:hAnsi="Memphis LT Std Light"/>
          <w:sz w:val="20"/>
          <w:szCs w:val="20"/>
        </w:rPr>
        <w:t xml:space="preserve"> such data and </w:t>
      </w:r>
      <w:proofErr w:type="gramStart"/>
      <w:r w:rsidRPr="00DE7736">
        <w:rPr>
          <w:rFonts w:ascii="Memphis LT Std Light" w:hAnsi="Memphis LT Std Light"/>
          <w:sz w:val="20"/>
          <w:szCs w:val="20"/>
        </w:rPr>
        <w:t>methodologies</w:t>
      </w:r>
      <w:r w:rsidR="001B1B81">
        <w:rPr>
          <w:rFonts w:ascii="Memphis LT Std Light" w:hAnsi="Memphis LT Std Light"/>
          <w:sz w:val="20"/>
          <w:szCs w:val="20"/>
        </w:rPr>
        <w:t xml:space="preserve">, </w:t>
      </w:r>
      <w:r w:rsidRPr="00DE7736">
        <w:rPr>
          <w:rFonts w:ascii="Memphis LT Std Light" w:hAnsi="Memphis LT Std Light"/>
          <w:sz w:val="20"/>
          <w:szCs w:val="20"/>
        </w:rPr>
        <w:t>and</w:t>
      </w:r>
      <w:proofErr w:type="gramEnd"/>
      <w:r w:rsidRPr="00DE7736">
        <w:rPr>
          <w:rFonts w:ascii="Memphis LT Std Light" w:hAnsi="Memphis LT Std Light"/>
          <w:sz w:val="20"/>
          <w:szCs w:val="20"/>
        </w:rPr>
        <w:t xml:space="preserve"> welcome these developments.</w:t>
      </w:r>
    </w:p>
    <w:p w14:paraId="0C394008" w14:textId="77777777" w:rsidR="00DE7736" w:rsidRPr="00DE7736" w:rsidRDefault="00DE7736" w:rsidP="00DE7736">
      <w:pPr>
        <w:ind w:left="1134" w:right="1127"/>
        <w:rPr>
          <w:rFonts w:ascii="Memphis LT Std Light" w:hAnsi="Memphis LT Std Light"/>
          <w:sz w:val="20"/>
          <w:szCs w:val="20"/>
        </w:rPr>
      </w:pPr>
    </w:p>
    <w:p w14:paraId="4B096F07" w14:textId="5290C137"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Private companies outside the supervision of </w:t>
      </w:r>
      <w:r w:rsidR="001B1B81">
        <w:rPr>
          <w:rFonts w:ascii="Memphis LT Std Light" w:hAnsi="Memphis LT Std Light"/>
          <w:sz w:val="20"/>
          <w:szCs w:val="20"/>
        </w:rPr>
        <w:t xml:space="preserve">financial </w:t>
      </w:r>
      <w:r w:rsidRPr="00DE7736">
        <w:rPr>
          <w:rFonts w:ascii="Memphis LT Std Light" w:hAnsi="Memphis LT Std Light"/>
          <w:sz w:val="20"/>
          <w:szCs w:val="20"/>
        </w:rPr>
        <w:t>regulators may choose to use the same reporting standards for sustainability measurements. We attempt to facilitate and support this as much as possible.</w:t>
      </w:r>
    </w:p>
    <w:p w14:paraId="16513520" w14:textId="446FB8E8" w:rsidR="00400E7C" w:rsidRDefault="00400E7C" w:rsidP="00DE7736">
      <w:pPr>
        <w:ind w:left="1134" w:right="1127"/>
        <w:rPr>
          <w:rFonts w:ascii="Memphis LT Std Light" w:hAnsi="Memphis LT Std Light"/>
          <w:sz w:val="20"/>
          <w:szCs w:val="20"/>
        </w:rPr>
      </w:pPr>
    </w:p>
    <w:p w14:paraId="7FEAF7EB" w14:textId="61E89901" w:rsidR="00400E7C" w:rsidRPr="00400E7C" w:rsidRDefault="00400E7C" w:rsidP="00400E7C">
      <w:pPr>
        <w:ind w:left="1134" w:right="1127"/>
        <w:rPr>
          <w:rFonts w:ascii="Memphis LT Std Light" w:hAnsi="Memphis LT Std Light"/>
          <w:sz w:val="20"/>
          <w:szCs w:val="20"/>
        </w:rPr>
      </w:pPr>
      <w:r w:rsidRPr="00400E7C">
        <w:rPr>
          <w:rFonts w:ascii="Memphis LT Std Light" w:hAnsi="Memphis LT Std Light"/>
          <w:sz w:val="20"/>
          <w:szCs w:val="20"/>
        </w:rPr>
        <w:t>We expect that the i</w:t>
      </w:r>
      <w:r>
        <w:rPr>
          <w:rFonts w:ascii="Memphis LT Std Light" w:hAnsi="Memphis LT Std Light"/>
          <w:sz w:val="20"/>
          <w:szCs w:val="20"/>
        </w:rPr>
        <w:t xml:space="preserve">mplementation of the Taxonomy Regulation and the proposed </w:t>
      </w:r>
      <w:r w:rsidRPr="00400E7C">
        <w:rPr>
          <w:rFonts w:ascii="Memphis LT Std Light" w:hAnsi="Memphis LT Std Light"/>
          <w:sz w:val="20"/>
          <w:szCs w:val="20"/>
        </w:rPr>
        <w:t>Corporate Sustainability Reporting Directive (“CSRD”)</w:t>
      </w:r>
      <w:r>
        <w:rPr>
          <w:rFonts w:ascii="Memphis LT Std Light" w:hAnsi="Memphis LT Std Light"/>
          <w:sz w:val="20"/>
          <w:szCs w:val="20"/>
        </w:rPr>
        <w:t xml:space="preserve"> will increasingly standardize the necessary data.</w:t>
      </w:r>
      <w:r w:rsidRPr="00400E7C">
        <w:rPr>
          <w:rFonts w:ascii="Memphis LT Std Light" w:hAnsi="Memphis LT Std Light"/>
          <w:sz w:val="20"/>
          <w:szCs w:val="20"/>
        </w:rPr>
        <w:t xml:space="preserve"> </w:t>
      </w:r>
    </w:p>
    <w:p w14:paraId="1BD2D709" w14:textId="77777777" w:rsidR="00DE7736" w:rsidRPr="00400E7C" w:rsidRDefault="00DE7736" w:rsidP="00DE7736">
      <w:pPr>
        <w:ind w:left="1134" w:right="1127"/>
        <w:rPr>
          <w:rFonts w:ascii="Memphis LT Std Light" w:hAnsi="Memphis LT Std Light"/>
          <w:sz w:val="20"/>
          <w:szCs w:val="20"/>
          <w:lang w:val="nl-NL"/>
        </w:rPr>
      </w:pPr>
    </w:p>
    <w:p w14:paraId="43F53EB4" w14:textId="5C587E47"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We use the United Nations Sustainable Development Goals (‘SDG’) to underpin our country policy when investing in sovereign debt. The methodology </w:t>
      </w:r>
      <w:r w:rsidR="001B1B81">
        <w:rPr>
          <w:rFonts w:ascii="Memphis LT Std Light" w:hAnsi="Memphis LT Std Light"/>
          <w:sz w:val="20"/>
          <w:szCs w:val="20"/>
        </w:rPr>
        <w:t>used</w:t>
      </w:r>
      <w:r w:rsidRPr="00DE7736">
        <w:rPr>
          <w:rFonts w:ascii="Memphis LT Std Light" w:hAnsi="Memphis LT Std Light"/>
          <w:sz w:val="20"/>
          <w:szCs w:val="20"/>
        </w:rPr>
        <w:t xml:space="preserve"> is maintained by the Bertelsmann Stiftung, within their SDG Index, which is publicly accessible.</w:t>
      </w:r>
    </w:p>
    <w:p w14:paraId="71CFBF58" w14:textId="3342B798" w:rsidR="00DE7736" w:rsidRDefault="00DE7736" w:rsidP="00DE7736">
      <w:pPr>
        <w:ind w:left="1134" w:right="1127"/>
        <w:rPr>
          <w:rFonts w:ascii="Memphis LT Std Light" w:hAnsi="Memphis LT Std Light"/>
          <w:sz w:val="20"/>
          <w:szCs w:val="20"/>
        </w:rPr>
      </w:pPr>
    </w:p>
    <w:p w14:paraId="32734D18" w14:textId="6C24F75F" w:rsidR="00DE7736" w:rsidRPr="00DD53A7" w:rsidRDefault="00DE7736" w:rsidP="00C71148">
      <w:pPr>
        <w:ind w:left="414" w:right="1127" w:firstLine="720"/>
        <w:rPr>
          <w:rFonts w:ascii="Memphis LT Std Light" w:hAnsi="Memphis LT Std Light"/>
          <w:b/>
          <w:bCs/>
          <w:sz w:val="28"/>
        </w:rPr>
      </w:pPr>
      <w:r w:rsidRPr="00DD53A7">
        <w:rPr>
          <w:rFonts w:ascii="Memphis LT Std Light" w:hAnsi="Memphis LT Std Light"/>
          <w:b/>
          <w:bCs/>
          <w:sz w:val="28"/>
        </w:rPr>
        <w:t>Data sources and process</w:t>
      </w:r>
    </w:p>
    <w:p w14:paraId="0C61530F" w14:textId="77777777" w:rsidR="00DE7736" w:rsidRPr="00DE7736" w:rsidRDefault="00DE7736" w:rsidP="00DE7736">
      <w:pPr>
        <w:ind w:left="1134" w:right="1127"/>
        <w:rPr>
          <w:rFonts w:ascii="Memphis LT Std Light" w:hAnsi="Memphis LT Std Light"/>
          <w:sz w:val="20"/>
          <w:szCs w:val="20"/>
        </w:rPr>
      </w:pPr>
    </w:p>
    <w:p w14:paraId="0CBC28EA" w14:textId="70C85A62"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lastRenderedPageBreak/>
        <w:t xml:space="preserve">We are in constant dialogue with our ESG data provider(s) regarding ESG data developments and expectations. The data we use come from </w:t>
      </w:r>
      <w:r w:rsidR="00400E7C">
        <w:rPr>
          <w:rFonts w:ascii="Memphis LT Std Light" w:hAnsi="Memphis LT Std Light"/>
          <w:sz w:val="20"/>
          <w:szCs w:val="20"/>
        </w:rPr>
        <w:t xml:space="preserve">VigeoEiris, </w:t>
      </w:r>
      <w:r w:rsidRPr="00DE7736">
        <w:rPr>
          <w:rFonts w:ascii="Memphis LT Std Light" w:hAnsi="Memphis LT Std Light"/>
          <w:sz w:val="20"/>
          <w:szCs w:val="20"/>
        </w:rPr>
        <w:t xml:space="preserve">Forum Ethibel, </w:t>
      </w:r>
      <w:r w:rsidR="00400E7C">
        <w:rPr>
          <w:rFonts w:ascii="Memphis LT Std Light" w:hAnsi="Memphis LT Std Light"/>
          <w:sz w:val="20"/>
          <w:szCs w:val="20"/>
        </w:rPr>
        <w:t xml:space="preserve">MSCI, </w:t>
      </w:r>
      <w:r w:rsidRPr="00DE7736">
        <w:rPr>
          <w:rFonts w:ascii="Memphis LT Std Light" w:hAnsi="Memphis LT Std Light"/>
          <w:sz w:val="20"/>
          <w:szCs w:val="20"/>
        </w:rPr>
        <w:t xml:space="preserve">the Bertelsmann Stiftung, and the </w:t>
      </w:r>
      <w:proofErr w:type="gramStart"/>
      <w:r w:rsidRPr="00DE7736">
        <w:rPr>
          <w:rFonts w:ascii="Memphis LT Std Light" w:hAnsi="Memphis LT Std Light"/>
          <w:sz w:val="20"/>
          <w:szCs w:val="20"/>
        </w:rPr>
        <w:t>aforementioned external</w:t>
      </w:r>
      <w:proofErr w:type="gramEnd"/>
      <w:r w:rsidRPr="00DE7736">
        <w:rPr>
          <w:rFonts w:ascii="Memphis LT Std Light" w:hAnsi="Memphis LT Std Light"/>
          <w:sz w:val="20"/>
          <w:szCs w:val="20"/>
        </w:rPr>
        <w:t xml:space="preserve"> managers.</w:t>
      </w:r>
    </w:p>
    <w:p w14:paraId="1D8C8261" w14:textId="77777777" w:rsidR="00400E7C" w:rsidRDefault="00400E7C" w:rsidP="00DE7736">
      <w:pPr>
        <w:ind w:left="1134" w:right="1127"/>
        <w:rPr>
          <w:rFonts w:ascii="Memphis LT Std Light" w:hAnsi="Memphis LT Std Light"/>
          <w:sz w:val="20"/>
          <w:szCs w:val="20"/>
        </w:rPr>
      </w:pPr>
    </w:p>
    <w:p w14:paraId="297A50E8" w14:textId="7ADC8883"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The market for sustainability data sources is evolving and we expect that European directives such as the </w:t>
      </w:r>
      <w:r w:rsidR="00400E7C">
        <w:rPr>
          <w:rFonts w:ascii="Memphis LT Std Light" w:hAnsi="Memphis LT Std Light"/>
          <w:sz w:val="20"/>
          <w:szCs w:val="20"/>
        </w:rPr>
        <w:t xml:space="preserve">proposed </w:t>
      </w:r>
      <w:r w:rsidR="00400E7C" w:rsidRPr="00400E7C">
        <w:rPr>
          <w:rFonts w:ascii="Memphis LT Std Light" w:hAnsi="Memphis LT Std Light"/>
          <w:sz w:val="20"/>
          <w:szCs w:val="20"/>
        </w:rPr>
        <w:t xml:space="preserve">Corporate Sustainability Reporting Directive (“CSRD”) </w:t>
      </w:r>
      <w:r w:rsidRPr="00DE7736">
        <w:rPr>
          <w:rFonts w:ascii="Memphis LT Std Light" w:hAnsi="Memphis LT Std Light"/>
          <w:sz w:val="20"/>
          <w:szCs w:val="20"/>
        </w:rPr>
        <w:t>and the EU Taxonomy (‘Taxonomy’) but also standards like the Partnership for Carbon Accounting Financials (‘PCAF’) and the Partnership for Biodiversity Accounting Financials (‘PBAF’) and other global developments in the field of human rights reporting or climate risk reporting will all contribute positively to improving data quality and comparability for ESG data.</w:t>
      </w:r>
    </w:p>
    <w:p w14:paraId="23F2067F" w14:textId="77777777" w:rsidR="00DE7736" w:rsidRPr="00DE7736" w:rsidRDefault="00DE7736" w:rsidP="00DE7736">
      <w:pPr>
        <w:ind w:left="1134" w:right="1127"/>
        <w:rPr>
          <w:rFonts w:ascii="Memphis LT Std Light" w:hAnsi="Memphis LT Std Light"/>
          <w:sz w:val="20"/>
          <w:szCs w:val="20"/>
        </w:rPr>
      </w:pPr>
    </w:p>
    <w:p w14:paraId="547E9B16" w14:textId="11D56EF2"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The investment funds use the available data in the context of promoting sustainability aspects. An example of this is that the funds compare their (intended) investments with lists of excluded investments. They also select ‘best in class’ investments. The aim is to act in line with the SRI policy.</w:t>
      </w:r>
    </w:p>
    <w:p w14:paraId="440DE5E6" w14:textId="77777777" w:rsidR="00DE7736" w:rsidRPr="00DE7736" w:rsidRDefault="00DE7736" w:rsidP="00DE7736">
      <w:pPr>
        <w:ind w:left="1134" w:right="1127"/>
        <w:rPr>
          <w:rFonts w:ascii="Memphis LT Std Light" w:hAnsi="Memphis LT Std Light"/>
          <w:sz w:val="20"/>
          <w:szCs w:val="20"/>
        </w:rPr>
      </w:pPr>
    </w:p>
    <w:p w14:paraId="18108DC9" w14:textId="16EFEA71"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Some of the ESG data used are based on estimates.</w:t>
      </w:r>
    </w:p>
    <w:p w14:paraId="0D019C4A" w14:textId="77777777" w:rsidR="00DE7736" w:rsidRPr="00DE7736" w:rsidRDefault="00DE7736" w:rsidP="00DE7736">
      <w:pPr>
        <w:ind w:left="1134" w:right="1127"/>
        <w:rPr>
          <w:rFonts w:ascii="Memphis LT Std Light" w:hAnsi="Memphis LT Std Light"/>
          <w:sz w:val="20"/>
          <w:szCs w:val="20"/>
        </w:rPr>
      </w:pPr>
    </w:p>
    <w:p w14:paraId="4E1C15FC" w14:textId="05F439D2"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Limitations of data</w:t>
      </w:r>
    </w:p>
    <w:p w14:paraId="268446B4" w14:textId="77777777" w:rsidR="00DE7736" w:rsidRPr="00DE7736" w:rsidRDefault="00DE7736" w:rsidP="00DE7736">
      <w:pPr>
        <w:ind w:left="1134" w:right="1127"/>
        <w:rPr>
          <w:rFonts w:ascii="Memphis LT Std Light" w:hAnsi="Memphis LT Std Light"/>
          <w:sz w:val="20"/>
          <w:szCs w:val="20"/>
        </w:rPr>
      </w:pPr>
    </w:p>
    <w:p w14:paraId="3B993F48" w14:textId="1AE1F5F8"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We see that the launch of the sustainability objectives of the United Nations (</w:t>
      </w:r>
      <w:r w:rsidR="001B1B81">
        <w:rPr>
          <w:rFonts w:ascii="Memphis LT Std Light" w:hAnsi="Memphis LT Std Light"/>
          <w:sz w:val="20"/>
          <w:szCs w:val="20"/>
        </w:rPr>
        <w:t>‘</w:t>
      </w:r>
      <w:r w:rsidRPr="00DE7736">
        <w:rPr>
          <w:rFonts w:ascii="Memphis LT Std Light" w:hAnsi="Memphis LT Std Light"/>
          <w:sz w:val="20"/>
          <w:szCs w:val="20"/>
        </w:rPr>
        <w:t>Sustainable Development Goals</w:t>
      </w:r>
      <w:r w:rsidR="001B1B81">
        <w:rPr>
          <w:rFonts w:ascii="Memphis LT Std Light" w:hAnsi="Memphis LT Std Light"/>
          <w:sz w:val="20"/>
          <w:szCs w:val="20"/>
        </w:rPr>
        <w:t>’</w:t>
      </w:r>
      <w:r w:rsidRPr="00DE7736">
        <w:rPr>
          <w:rFonts w:ascii="Memphis LT Std Light" w:hAnsi="Memphis LT Std Light"/>
          <w:sz w:val="20"/>
          <w:szCs w:val="20"/>
        </w:rPr>
        <w:t xml:space="preserve">) and the Paris Climate Agreement, both </w:t>
      </w:r>
      <w:r w:rsidR="001B1B81">
        <w:rPr>
          <w:rFonts w:ascii="Memphis LT Std Light" w:hAnsi="Memphis LT Std Light"/>
          <w:sz w:val="20"/>
          <w:szCs w:val="20"/>
        </w:rPr>
        <w:t>in</w:t>
      </w:r>
      <w:r w:rsidRPr="00DE7736">
        <w:rPr>
          <w:rFonts w:ascii="Memphis LT Std Light" w:hAnsi="Memphis LT Std Light"/>
          <w:sz w:val="20"/>
          <w:szCs w:val="20"/>
        </w:rPr>
        <w:t xml:space="preserve"> 2015, has created a momentum for countries and businesses in the field of sustainability. This has translated into the continued development of standards and measuring instruments. These are often </w:t>
      </w:r>
      <w:r w:rsidR="001B1B81" w:rsidRPr="00DE7736">
        <w:rPr>
          <w:rFonts w:ascii="Memphis LT Std Light" w:hAnsi="Memphis LT Std Light"/>
          <w:sz w:val="20"/>
          <w:szCs w:val="20"/>
        </w:rPr>
        <w:t>imperfect,</w:t>
      </w:r>
      <w:r w:rsidRPr="00DE7736">
        <w:rPr>
          <w:rFonts w:ascii="Memphis LT Std Light" w:hAnsi="Memphis LT Std Light"/>
          <w:sz w:val="20"/>
          <w:szCs w:val="20"/>
        </w:rPr>
        <w:t xml:space="preserve"> and we expect </w:t>
      </w:r>
      <w:proofErr w:type="gramStart"/>
      <w:r w:rsidRPr="00DE7736">
        <w:rPr>
          <w:rFonts w:ascii="Memphis LT Std Light" w:hAnsi="Memphis LT Std Light"/>
          <w:sz w:val="20"/>
          <w:szCs w:val="20"/>
        </w:rPr>
        <w:t>a large number of</w:t>
      </w:r>
      <w:proofErr w:type="gramEnd"/>
      <w:r w:rsidRPr="00DE7736">
        <w:rPr>
          <w:rFonts w:ascii="Memphis LT Std Light" w:hAnsi="Memphis LT Std Light"/>
          <w:sz w:val="20"/>
          <w:szCs w:val="20"/>
        </w:rPr>
        <w:t xml:space="preserve"> improvements in granularity and comparability towards 2030, which we not only welcome but indeed actively support. Although the available data sources are not perfect, our investment funds can use them as a basis to promote sustainability aspects.</w:t>
      </w:r>
    </w:p>
    <w:p w14:paraId="011D8979" w14:textId="77777777" w:rsidR="00DE7736" w:rsidRPr="00DE7736" w:rsidRDefault="00DE7736" w:rsidP="00DE7736">
      <w:pPr>
        <w:ind w:left="1134" w:right="1127"/>
        <w:rPr>
          <w:rFonts w:ascii="Memphis LT Std Light" w:hAnsi="Memphis LT Std Light"/>
          <w:sz w:val="20"/>
          <w:szCs w:val="20"/>
        </w:rPr>
      </w:pPr>
    </w:p>
    <w:p w14:paraId="652F920A" w14:textId="5E3C2A57"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We are actively involved in the development of market standards for sustainability data for the financial sector and we aim to use the best possible available data and to contribute to the best possible availability of such data. We expect that in the coming years, with the introduction of sustainability rules and the tightening and expansion of transparency requirements, we will increasingly be able to assess and </w:t>
      </w:r>
      <w:r w:rsidR="009B0E29" w:rsidRPr="00DE7736">
        <w:rPr>
          <w:rFonts w:ascii="Memphis LT Std Light" w:hAnsi="Memphis LT Std Light"/>
          <w:sz w:val="20"/>
          <w:szCs w:val="20"/>
        </w:rPr>
        <w:t>consider</w:t>
      </w:r>
      <w:r w:rsidRPr="00DE7736">
        <w:rPr>
          <w:rFonts w:ascii="Memphis LT Std Light" w:hAnsi="Memphis LT Std Light"/>
          <w:sz w:val="20"/>
          <w:szCs w:val="20"/>
        </w:rPr>
        <w:t xml:space="preserve"> the impact of our investments on sustainability factors.</w:t>
      </w:r>
    </w:p>
    <w:p w14:paraId="0B216754" w14:textId="77777777" w:rsidR="00DE7736" w:rsidRPr="00DE7736" w:rsidRDefault="00DE7736" w:rsidP="00DE7736">
      <w:pPr>
        <w:ind w:left="1134" w:right="1127"/>
        <w:rPr>
          <w:rFonts w:ascii="Memphis LT Std Light" w:hAnsi="Memphis LT Std Light"/>
          <w:sz w:val="20"/>
          <w:szCs w:val="20"/>
        </w:rPr>
      </w:pPr>
    </w:p>
    <w:p w14:paraId="6D02747B" w14:textId="70CB9FF1"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t>Due diligence</w:t>
      </w:r>
    </w:p>
    <w:p w14:paraId="123B78BD" w14:textId="77777777" w:rsidR="00DE7736" w:rsidRPr="00DE7736" w:rsidRDefault="00DE7736" w:rsidP="00DE7736">
      <w:pPr>
        <w:ind w:left="1134" w:right="1127"/>
        <w:rPr>
          <w:rFonts w:ascii="Memphis LT Std Light" w:hAnsi="Memphis LT Std Light"/>
          <w:sz w:val="20"/>
          <w:szCs w:val="20"/>
        </w:rPr>
      </w:pPr>
    </w:p>
    <w:p w14:paraId="0E93AD6D" w14:textId="2A4E10B2" w:rsidR="00DE7736" w:rsidRPr="00A53A52" w:rsidRDefault="00DE7736" w:rsidP="00A53A52">
      <w:pPr>
        <w:ind w:left="1134" w:right="1127"/>
        <w:rPr>
          <w:rFonts w:ascii="Memphis LT Std Light" w:hAnsi="Memphis LT Std Light"/>
          <w:i/>
          <w:iCs/>
          <w:sz w:val="20"/>
          <w:szCs w:val="20"/>
        </w:rPr>
      </w:pPr>
      <w:r w:rsidRPr="00DE7736">
        <w:rPr>
          <w:rFonts w:ascii="Memphis LT Std Light" w:hAnsi="Memphis LT Std Light"/>
          <w:sz w:val="20"/>
          <w:szCs w:val="20"/>
        </w:rPr>
        <w:t xml:space="preserve">Within our selection processes, both </w:t>
      </w:r>
      <w:r w:rsidR="009B0E29">
        <w:rPr>
          <w:rFonts w:ascii="Memphis LT Std Light" w:hAnsi="Memphis LT Std Light"/>
          <w:sz w:val="20"/>
          <w:szCs w:val="20"/>
        </w:rPr>
        <w:t>at the instrument level</w:t>
      </w:r>
      <w:r w:rsidRPr="00DE7736">
        <w:rPr>
          <w:rFonts w:ascii="Memphis LT Std Light" w:hAnsi="Memphis LT Std Light"/>
          <w:sz w:val="20"/>
          <w:szCs w:val="20"/>
        </w:rPr>
        <w:t xml:space="preserve"> and the </w:t>
      </w:r>
      <w:r w:rsidR="009B0E29">
        <w:rPr>
          <w:rFonts w:ascii="Memphis LT Std Light" w:hAnsi="Memphis LT Std Light"/>
          <w:sz w:val="20"/>
          <w:szCs w:val="20"/>
        </w:rPr>
        <w:t xml:space="preserve">external </w:t>
      </w:r>
      <w:r w:rsidRPr="00DE7736">
        <w:rPr>
          <w:rFonts w:ascii="Memphis LT Std Light" w:hAnsi="Memphis LT Std Light"/>
          <w:sz w:val="20"/>
          <w:szCs w:val="20"/>
        </w:rPr>
        <w:t xml:space="preserve">manager </w:t>
      </w:r>
      <w:r w:rsidR="009B0E29">
        <w:rPr>
          <w:rFonts w:ascii="Memphis LT Std Light" w:hAnsi="Memphis LT Std Light"/>
          <w:sz w:val="20"/>
          <w:szCs w:val="20"/>
        </w:rPr>
        <w:t>level</w:t>
      </w:r>
      <w:r w:rsidRPr="00DE7736">
        <w:rPr>
          <w:rFonts w:ascii="Memphis LT Std Light" w:hAnsi="Memphis LT Std Light"/>
          <w:sz w:val="20"/>
          <w:szCs w:val="20"/>
        </w:rPr>
        <w:t xml:space="preserve">, </w:t>
      </w:r>
      <w:proofErr w:type="gramStart"/>
      <w:r w:rsidRPr="00DE7736">
        <w:rPr>
          <w:rFonts w:ascii="Memphis LT Std Light" w:hAnsi="Memphis LT Std Light"/>
          <w:sz w:val="20"/>
          <w:szCs w:val="20"/>
        </w:rPr>
        <w:t>a large number of</w:t>
      </w:r>
      <w:proofErr w:type="gramEnd"/>
      <w:r w:rsidRPr="00DE7736">
        <w:rPr>
          <w:rFonts w:ascii="Memphis LT Std Light" w:hAnsi="Memphis LT Std Light"/>
          <w:sz w:val="20"/>
          <w:szCs w:val="20"/>
        </w:rPr>
        <w:t xml:space="preserve"> checks are built in to ensure that we are acting in accordance with our own policies. Part of these processes is to check the underlying investments of the funds we manage against the available ESG data. For more information see also </w:t>
      </w:r>
      <w:r w:rsidR="009B0E29">
        <w:rPr>
          <w:rFonts w:ascii="Memphis LT Std Light" w:hAnsi="Memphis LT Std Light"/>
          <w:sz w:val="20"/>
          <w:szCs w:val="20"/>
        </w:rPr>
        <w:t xml:space="preserve">AVB’s </w:t>
      </w:r>
      <w:r w:rsidRPr="00A53A52">
        <w:rPr>
          <w:rFonts w:ascii="Memphis LT Std Light" w:hAnsi="Memphis LT Std Light"/>
          <w:i/>
          <w:iCs/>
          <w:sz w:val="20"/>
          <w:szCs w:val="20"/>
        </w:rPr>
        <w:t>Principal Adverse Impacts</w:t>
      </w:r>
      <w:r w:rsidRPr="00DE7736">
        <w:rPr>
          <w:rFonts w:ascii="Memphis LT Std Light" w:hAnsi="Memphis LT Std Light"/>
          <w:sz w:val="20"/>
          <w:szCs w:val="20"/>
        </w:rPr>
        <w:t xml:space="preserve"> (‘PAI’) statement.</w:t>
      </w:r>
    </w:p>
    <w:p w14:paraId="5270DC01" w14:textId="77777777" w:rsidR="00DE7736" w:rsidRPr="00DE7736" w:rsidRDefault="00DE7736" w:rsidP="00DE7736">
      <w:pPr>
        <w:ind w:left="1134" w:right="1127"/>
        <w:rPr>
          <w:rFonts w:ascii="Memphis LT Std Light" w:hAnsi="Memphis LT Std Light"/>
          <w:sz w:val="20"/>
          <w:szCs w:val="20"/>
        </w:rPr>
      </w:pPr>
    </w:p>
    <w:p w14:paraId="4EB4EF0D" w14:textId="2D37E531" w:rsidR="00DE7736" w:rsidRPr="00DD53A7" w:rsidRDefault="00C71148" w:rsidP="00DE7736">
      <w:pPr>
        <w:ind w:left="1134" w:right="1127"/>
        <w:rPr>
          <w:rFonts w:ascii="Memphis LT Std Light" w:hAnsi="Memphis LT Std Light"/>
          <w:b/>
          <w:bCs/>
          <w:sz w:val="28"/>
        </w:rPr>
      </w:pPr>
      <w:r>
        <w:rPr>
          <w:rFonts w:ascii="Memphis LT Std Light" w:hAnsi="Memphis LT Std Light"/>
          <w:b/>
          <w:bCs/>
          <w:sz w:val="28"/>
        </w:rPr>
        <w:t>Engagement</w:t>
      </w:r>
      <w:r w:rsidR="00DE7736" w:rsidRPr="00DD53A7">
        <w:rPr>
          <w:rFonts w:ascii="Memphis LT Std Light" w:hAnsi="Memphis LT Std Light"/>
          <w:b/>
          <w:bCs/>
          <w:sz w:val="28"/>
        </w:rPr>
        <w:t xml:space="preserve"> policy</w:t>
      </w:r>
    </w:p>
    <w:p w14:paraId="0E4393A7" w14:textId="77777777" w:rsidR="00DE7736" w:rsidRPr="00DE7736" w:rsidRDefault="00DE7736" w:rsidP="00DE7736">
      <w:pPr>
        <w:ind w:left="1134" w:right="1127"/>
        <w:rPr>
          <w:rFonts w:ascii="Memphis LT Std Light" w:hAnsi="Memphis LT Std Light"/>
          <w:sz w:val="20"/>
          <w:szCs w:val="20"/>
        </w:rPr>
      </w:pPr>
    </w:p>
    <w:p w14:paraId="51841D8C" w14:textId="4750F65C" w:rsidR="00DE7736" w:rsidRP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 xml:space="preserve">Within our sustainable investment policy, we have included a detailed process description for our </w:t>
      </w:r>
      <w:r w:rsidR="009B0E29">
        <w:rPr>
          <w:rFonts w:ascii="Memphis LT Std Light" w:hAnsi="Memphis LT Std Light"/>
          <w:sz w:val="20"/>
          <w:szCs w:val="20"/>
        </w:rPr>
        <w:t xml:space="preserve">engagement </w:t>
      </w:r>
      <w:r w:rsidRPr="00DE7736">
        <w:rPr>
          <w:rFonts w:ascii="Memphis LT Std Light" w:hAnsi="Memphis LT Std Light"/>
          <w:sz w:val="20"/>
          <w:szCs w:val="20"/>
        </w:rPr>
        <w:t>policy and practice. We want to invest responsibly and be a committed shareholder. As a committed and active shareholder, we manage shares in (listed) companies in which investments have been made on behalf of and at the risk of our customers, and we exercise the associated rights, such as voting rights. The voting right extends to all relevant matters submitted to a vote of the shareholders. These include strategy, financial and non-financial performance and risks, sustainability and ESG policy, appointments, remuneration policy and corporate governance topics.</w:t>
      </w:r>
    </w:p>
    <w:p w14:paraId="546E6052" w14:textId="77777777" w:rsidR="00DE7736" w:rsidRPr="00DE7736" w:rsidRDefault="00DE7736" w:rsidP="00DE7736">
      <w:pPr>
        <w:ind w:left="1134" w:right="1127"/>
        <w:rPr>
          <w:rFonts w:ascii="Memphis LT Std Light" w:hAnsi="Memphis LT Std Light"/>
          <w:sz w:val="20"/>
          <w:szCs w:val="20"/>
        </w:rPr>
      </w:pPr>
    </w:p>
    <w:p w14:paraId="2972092D" w14:textId="1B85AA47" w:rsidR="00DE7736"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We also report on this periodically via the website.</w:t>
      </w:r>
    </w:p>
    <w:p w14:paraId="16D6BF98" w14:textId="5A14E35D" w:rsidR="00DE7736" w:rsidRPr="00DD53A7" w:rsidRDefault="00DE7736" w:rsidP="00DE7736">
      <w:pPr>
        <w:ind w:left="1134" w:right="1127"/>
        <w:rPr>
          <w:rFonts w:ascii="Memphis LT Std Light" w:hAnsi="Memphis LT Std Light"/>
          <w:b/>
          <w:bCs/>
          <w:sz w:val="28"/>
        </w:rPr>
      </w:pPr>
      <w:r w:rsidRPr="00DD53A7">
        <w:rPr>
          <w:rFonts w:ascii="Memphis LT Std Light" w:hAnsi="Memphis LT Std Light"/>
          <w:b/>
          <w:bCs/>
          <w:sz w:val="28"/>
        </w:rPr>
        <w:lastRenderedPageBreak/>
        <w:t>Benchmark</w:t>
      </w:r>
    </w:p>
    <w:p w14:paraId="4780DF31" w14:textId="77777777" w:rsidR="00DE7736" w:rsidRPr="00DE7736" w:rsidRDefault="00DE7736" w:rsidP="00DE7736">
      <w:pPr>
        <w:ind w:left="1134" w:right="1127"/>
        <w:rPr>
          <w:rFonts w:ascii="Memphis LT Std Light" w:hAnsi="Memphis LT Std Light"/>
          <w:sz w:val="20"/>
          <w:szCs w:val="20"/>
        </w:rPr>
      </w:pPr>
    </w:p>
    <w:p w14:paraId="68D882CC" w14:textId="2C60A0EE" w:rsidR="00EE6354" w:rsidRDefault="00DE7736" w:rsidP="00DE7736">
      <w:pPr>
        <w:ind w:left="1134" w:right="1127"/>
        <w:rPr>
          <w:rFonts w:ascii="Memphis LT Std Light" w:hAnsi="Memphis LT Std Light"/>
          <w:sz w:val="20"/>
          <w:szCs w:val="20"/>
        </w:rPr>
      </w:pPr>
      <w:r w:rsidRPr="00DE7736">
        <w:rPr>
          <w:rFonts w:ascii="Memphis LT Std Light" w:hAnsi="Memphis LT Std Light"/>
          <w:sz w:val="20"/>
          <w:szCs w:val="20"/>
        </w:rPr>
        <w:t>All funds that we have identified here as products that promote ecological or social characteristics within the meaning of Article 8 of the Regulation on sustainability</w:t>
      </w:r>
      <w:r w:rsidRPr="00DE7736">
        <w:rPr>
          <w:rFonts w:ascii="Times New Roman" w:hAnsi="Times New Roman" w:cs="Times New Roman"/>
          <w:sz w:val="20"/>
          <w:szCs w:val="20"/>
        </w:rPr>
        <w:t>‐</w:t>
      </w:r>
      <w:r w:rsidRPr="00DE7736">
        <w:rPr>
          <w:rFonts w:ascii="Memphis LT Std Light" w:hAnsi="Memphis LT Std Light"/>
          <w:sz w:val="20"/>
          <w:szCs w:val="20"/>
        </w:rPr>
        <w:t>related disclosures in the financial services sector (EU) 2019/2088 of 27 November 2019, have included in their prospectus or information memorandum information on a reference benchmark, and to what extent it is linked to the sustainability characteristics promoted by the fund.</w:t>
      </w:r>
    </w:p>
    <w:p w14:paraId="120A9731" w14:textId="3B56E647" w:rsidR="00A53A52" w:rsidRDefault="00A53A52" w:rsidP="00DE7736">
      <w:pPr>
        <w:ind w:left="1134" w:right="1127"/>
        <w:rPr>
          <w:rFonts w:ascii="Memphis LT Std Light" w:hAnsi="Memphis LT Std Light"/>
          <w:sz w:val="20"/>
          <w:szCs w:val="20"/>
        </w:rPr>
      </w:pPr>
    </w:p>
    <w:p w14:paraId="0FCD0378" w14:textId="470AC59F" w:rsidR="00A53A52" w:rsidRDefault="00A53A52" w:rsidP="00DE7736">
      <w:pPr>
        <w:ind w:left="1134" w:right="1127"/>
        <w:rPr>
          <w:rFonts w:ascii="Memphis LT Std Light" w:hAnsi="Memphis LT Std Light"/>
          <w:sz w:val="20"/>
          <w:szCs w:val="20"/>
        </w:rPr>
      </w:pPr>
    </w:p>
    <w:p w14:paraId="034C32FE" w14:textId="1D4CDFAA" w:rsidR="00A53A52" w:rsidRDefault="00A53A52" w:rsidP="00DE7736">
      <w:pPr>
        <w:ind w:left="1134" w:right="1127"/>
        <w:rPr>
          <w:rFonts w:ascii="Memphis LT Std Light" w:hAnsi="Memphis LT Std Light"/>
          <w:sz w:val="20"/>
          <w:szCs w:val="20"/>
        </w:rPr>
      </w:pPr>
    </w:p>
    <w:p w14:paraId="292D48BD" w14:textId="494C4C2F" w:rsidR="00A53A52" w:rsidRDefault="00A53A52" w:rsidP="00DE7736">
      <w:pPr>
        <w:ind w:left="1134" w:right="1127"/>
        <w:rPr>
          <w:rFonts w:ascii="Memphis LT Std Light" w:hAnsi="Memphis LT Std Light"/>
          <w:sz w:val="20"/>
          <w:szCs w:val="20"/>
        </w:rPr>
      </w:pPr>
    </w:p>
    <w:p w14:paraId="0F137288" w14:textId="781D7B82" w:rsidR="00A53A52" w:rsidRDefault="00A53A52">
      <w:pPr>
        <w:rPr>
          <w:rFonts w:ascii="Memphis LT Std Light" w:hAnsi="Memphis LT Std Light"/>
          <w:sz w:val="20"/>
          <w:szCs w:val="20"/>
        </w:rPr>
      </w:pPr>
      <w:r>
        <w:rPr>
          <w:rFonts w:ascii="Memphis LT Std Light" w:hAnsi="Memphis LT Std Light"/>
          <w:sz w:val="20"/>
          <w:szCs w:val="20"/>
        </w:rPr>
        <w:br w:type="page"/>
      </w:r>
    </w:p>
    <w:p w14:paraId="447E348F" w14:textId="1E7EB807" w:rsidR="00A53A52" w:rsidRPr="00096304" w:rsidRDefault="00A53A52" w:rsidP="00C71148">
      <w:pPr>
        <w:pStyle w:val="Lijstalinea"/>
        <w:numPr>
          <w:ilvl w:val="0"/>
          <w:numId w:val="5"/>
        </w:numPr>
        <w:ind w:right="1127"/>
        <w:rPr>
          <w:rFonts w:ascii="Memphis LT Std Light" w:hAnsi="Memphis LT Std Light"/>
          <w:b/>
          <w:bCs/>
          <w:sz w:val="26"/>
          <w:szCs w:val="22"/>
        </w:rPr>
      </w:pPr>
      <w:r w:rsidRPr="00096304">
        <w:rPr>
          <w:rFonts w:ascii="Memphis LT Std Light" w:hAnsi="Memphis LT Std Light"/>
          <w:b/>
          <w:bCs/>
          <w:sz w:val="26"/>
          <w:szCs w:val="22"/>
        </w:rPr>
        <w:lastRenderedPageBreak/>
        <w:t>How our investment</w:t>
      </w:r>
      <w:r w:rsidR="00BD3859" w:rsidRPr="00096304">
        <w:rPr>
          <w:rFonts w:ascii="Memphis LT Std Light" w:hAnsi="Memphis LT Std Light"/>
          <w:b/>
          <w:bCs/>
          <w:sz w:val="26"/>
          <w:szCs w:val="22"/>
        </w:rPr>
        <w:t xml:space="preserve"> products </w:t>
      </w:r>
      <w:r w:rsidRPr="00096304">
        <w:rPr>
          <w:rFonts w:ascii="Memphis LT Std Light" w:hAnsi="Memphis LT Std Light"/>
          <w:b/>
          <w:bCs/>
          <w:sz w:val="26"/>
          <w:szCs w:val="22"/>
        </w:rPr>
        <w:t>have a sustainable objective?</w:t>
      </w:r>
    </w:p>
    <w:p w14:paraId="38B31C0E" w14:textId="77777777" w:rsidR="00A53A52" w:rsidRPr="00A53A52" w:rsidRDefault="00A53A52" w:rsidP="00A53A52">
      <w:pPr>
        <w:ind w:left="1134" w:right="1127"/>
        <w:rPr>
          <w:rFonts w:ascii="Memphis LT Std Light" w:hAnsi="Memphis LT Std Light"/>
          <w:color w:val="FF0000"/>
          <w:sz w:val="20"/>
          <w:szCs w:val="20"/>
        </w:rPr>
      </w:pPr>
    </w:p>
    <w:p w14:paraId="7DCF4162" w14:textId="7FE9C970" w:rsidR="009B0E29" w:rsidRPr="009B0E29" w:rsidRDefault="00A53A52" w:rsidP="00A53A52">
      <w:pPr>
        <w:ind w:left="1134" w:right="1127"/>
        <w:rPr>
          <w:rFonts w:ascii="Memphis LT Std Light" w:hAnsi="Memphis LT Std Light"/>
          <w:sz w:val="20"/>
          <w:szCs w:val="20"/>
        </w:rPr>
      </w:pPr>
      <w:r w:rsidRPr="009B0E29">
        <w:rPr>
          <w:rFonts w:ascii="Memphis LT Std Light" w:hAnsi="Memphis LT Std Light"/>
          <w:sz w:val="20"/>
          <w:szCs w:val="20"/>
        </w:rPr>
        <w:t xml:space="preserve">This text contains an overview of the way in which ASR Vermogensbeheer N.V. (“AVB”) </w:t>
      </w:r>
      <w:r w:rsidR="009B0E29" w:rsidRPr="009B0E29">
        <w:rPr>
          <w:rFonts w:ascii="Memphis LT Std Light" w:hAnsi="Memphis LT Std Light"/>
          <w:sz w:val="20"/>
          <w:szCs w:val="20"/>
        </w:rPr>
        <w:t>through its investment products, which we qualify as such, aims to achieve sustainable objectives. AVB is a wholly owned subsidiary of ASR Nederland N.V. (“ASR NL”). This document serves as a specification of Article 10 of the Regulation on sustainability</w:t>
      </w:r>
      <w:r w:rsidR="009B0E29" w:rsidRPr="009B0E29">
        <w:rPr>
          <w:rFonts w:ascii="Times New Roman" w:hAnsi="Times New Roman" w:cs="Times New Roman"/>
          <w:sz w:val="20"/>
          <w:szCs w:val="20"/>
        </w:rPr>
        <w:t>‐</w:t>
      </w:r>
      <w:r w:rsidR="009B0E29" w:rsidRPr="009B0E29">
        <w:rPr>
          <w:rFonts w:ascii="Memphis LT Std Light" w:hAnsi="Memphis LT Std Light"/>
          <w:sz w:val="20"/>
          <w:szCs w:val="20"/>
        </w:rPr>
        <w:t>related disclosures in the financial services sector (EU) 2019/2088 of 27 November 2019</w:t>
      </w:r>
      <w:r w:rsidR="009B0E29">
        <w:rPr>
          <w:rFonts w:ascii="Memphis LT Std Light" w:hAnsi="Memphis LT Std Light"/>
          <w:sz w:val="20"/>
          <w:szCs w:val="20"/>
        </w:rPr>
        <w:t>.</w:t>
      </w:r>
    </w:p>
    <w:p w14:paraId="5B80A572" w14:textId="7157DEE7" w:rsidR="009B0E29" w:rsidRDefault="009B0E29" w:rsidP="00DE7736">
      <w:pPr>
        <w:ind w:left="1134" w:right="1127"/>
        <w:rPr>
          <w:rFonts w:ascii="Memphis LT Std Light" w:hAnsi="Memphis LT Std Light"/>
          <w:sz w:val="20"/>
          <w:szCs w:val="20"/>
        </w:rPr>
      </w:pPr>
    </w:p>
    <w:p w14:paraId="14AD6A09" w14:textId="7D5CC07C" w:rsidR="009B0E29" w:rsidRPr="009B0E29" w:rsidRDefault="009B0E29" w:rsidP="009B0E29">
      <w:pPr>
        <w:ind w:left="414" w:right="1127" w:firstLine="720"/>
        <w:rPr>
          <w:rFonts w:ascii="Memphis LT Std Light" w:hAnsi="Memphis LT Std Light"/>
          <w:b/>
          <w:bCs/>
          <w:sz w:val="28"/>
        </w:rPr>
      </w:pPr>
      <w:r w:rsidRPr="009B0E29">
        <w:rPr>
          <w:rFonts w:ascii="Memphis LT Std Light" w:hAnsi="Memphis LT Std Light"/>
          <w:b/>
          <w:bCs/>
          <w:sz w:val="28"/>
        </w:rPr>
        <w:t>Summary</w:t>
      </w:r>
    </w:p>
    <w:p w14:paraId="5BC99663" w14:textId="77777777" w:rsidR="009B0E29" w:rsidRPr="009B0E29" w:rsidRDefault="009B0E29" w:rsidP="009B0E29">
      <w:pPr>
        <w:ind w:left="1134" w:right="1127"/>
        <w:rPr>
          <w:rFonts w:ascii="Memphis LT Std Light" w:hAnsi="Memphis LT Std Light"/>
          <w:color w:val="FF0000"/>
          <w:sz w:val="20"/>
          <w:szCs w:val="20"/>
        </w:rPr>
      </w:pPr>
    </w:p>
    <w:p w14:paraId="536269A1" w14:textId="0BA901E1" w:rsidR="009B0E29" w:rsidRP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AVB is the </w:t>
      </w:r>
      <w:r>
        <w:rPr>
          <w:rFonts w:ascii="Memphis LT Std Light" w:hAnsi="Memphis LT Std Light"/>
          <w:sz w:val="20"/>
          <w:szCs w:val="20"/>
        </w:rPr>
        <w:t>m</w:t>
      </w:r>
      <w:r w:rsidRPr="009B0E29">
        <w:rPr>
          <w:rFonts w:ascii="Memphis LT Std Light" w:hAnsi="Memphis LT Std Light"/>
          <w:sz w:val="20"/>
          <w:szCs w:val="20"/>
        </w:rPr>
        <w:t xml:space="preserve">anager of </w:t>
      </w:r>
      <w:proofErr w:type="gramStart"/>
      <w:r w:rsidRPr="009B0E29">
        <w:rPr>
          <w:rFonts w:ascii="Memphis LT Std Light" w:hAnsi="Memphis LT Std Light"/>
          <w:sz w:val="20"/>
          <w:szCs w:val="20"/>
        </w:rPr>
        <w:t>a number of</w:t>
      </w:r>
      <w:proofErr w:type="gramEnd"/>
      <w:r w:rsidRPr="009B0E29">
        <w:rPr>
          <w:rFonts w:ascii="Memphis LT Std Light" w:hAnsi="Memphis LT Std Light"/>
          <w:sz w:val="20"/>
          <w:szCs w:val="20"/>
        </w:rPr>
        <w:t xml:space="preserve"> investment funds, as referred to under the AIFMD directives. These supervised funds, as listed on </w:t>
      </w:r>
      <w:r>
        <w:rPr>
          <w:rFonts w:ascii="Memphis LT Std Light" w:hAnsi="Memphis LT Std Light"/>
          <w:sz w:val="20"/>
          <w:szCs w:val="20"/>
        </w:rPr>
        <w:t xml:space="preserve">AVB’s </w:t>
      </w:r>
      <w:r w:rsidRPr="009B0E29">
        <w:rPr>
          <w:rFonts w:ascii="Memphis LT Std Light" w:hAnsi="Memphis LT Std Light"/>
          <w:sz w:val="20"/>
          <w:szCs w:val="20"/>
        </w:rPr>
        <w:t>website, are all qualified as products that aim to achieve sustainable objectives within the meaning of Article 9 of the Regulation on sustainability</w:t>
      </w:r>
      <w:r w:rsidRPr="009B0E29">
        <w:rPr>
          <w:rFonts w:ascii="Times New Roman" w:hAnsi="Times New Roman" w:cs="Times New Roman"/>
          <w:sz w:val="20"/>
          <w:szCs w:val="20"/>
        </w:rPr>
        <w:t>‐</w:t>
      </w:r>
      <w:r w:rsidRPr="009B0E29">
        <w:rPr>
          <w:rFonts w:ascii="Memphis LT Std Light" w:hAnsi="Memphis LT Std Light"/>
          <w:sz w:val="20"/>
          <w:szCs w:val="20"/>
        </w:rPr>
        <w:t xml:space="preserve">related disclosures in the financial services sector (EU) 2019/2088 of 27 November 2019. </w:t>
      </w:r>
    </w:p>
    <w:p w14:paraId="2A33156F" w14:textId="77777777" w:rsidR="009B0E29" w:rsidRPr="009B0E29" w:rsidRDefault="009B0E29" w:rsidP="009B0E29">
      <w:pPr>
        <w:ind w:left="1134" w:right="1127"/>
        <w:rPr>
          <w:rFonts w:ascii="Memphis LT Std Light" w:hAnsi="Memphis LT Std Light"/>
          <w:sz w:val="20"/>
          <w:szCs w:val="20"/>
        </w:rPr>
      </w:pPr>
    </w:p>
    <w:p w14:paraId="017B21A7" w14:textId="762230C2" w:rsidR="009B0E29" w:rsidRP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Specifically, this concerns the following funds:</w:t>
      </w:r>
    </w:p>
    <w:p w14:paraId="18B568AE" w14:textId="77777777" w:rsidR="009B0E29" w:rsidRPr="009B0E29" w:rsidRDefault="009B0E29" w:rsidP="009B0E29">
      <w:pPr>
        <w:ind w:left="1134" w:right="1127"/>
        <w:rPr>
          <w:rFonts w:ascii="Memphis LT Std Light" w:hAnsi="Memphis LT Std Light"/>
          <w:sz w:val="20"/>
          <w:szCs w:val="20"/>
        </w:rPr>
      </w:pPr>
    </w:p>
    <w:p w14:paraId="6BC6C72D" w14:textId="2F13B95F" w:rsidR="009B0E29" w:rsidRPr="009B0E29" w:rsidRDefault="009B0E29" w:rsidP="009B0E29">
      <w:pPr>
        <w:pStyle w:val="Lijstalinea"/>
        <w:numPr>
          <w:ilvl w:val="0"/>
          <w:numId w:val="6"/>
        </w:numPr>
        <w:ind w:right="1127"/>
        <w:rPr>
          <w:rFonts w:ascii="Memphis LT Std Light" w:hAnsi="Memphis LT Std Light"/>
          <w:sz w:val="20"/>
          <w:szCs w:val="20"/>
        </w:rPr>
      </w:pPr>
      <w:r w:rsidRPr="009B0E29">
        <w:rPr>
          <w:rFonts w:ascii="Memphis LT Std Light" w:hAnsi="Memphis LT Std Light"/>
          <w:sz w:val="20"/>
          <w:szCs w:val="20"/>
        </w:rPr>
        <w:t>ASR ESG IndexPlus Institutioneel Europa Aandelen</w:t>
      </w:r>
      <w:r>
        <w:rPr>
          <w:rFonts w:ascii="Memphis LT Std Light" w:hAnsi="Memphis LT Std Light"/>
          <w:sz w:val="20"/>
          <w:szCs w:val="20"/>
        </w:rPr>
        <w:t>f</w:t>
      </w:r>
      <w:r w:rsidRPr="009B0E29">
        <w:rPr>
          <w:rFonts w:ascii="Memphis LT Std Light" w:hAnsi="Memphis LT Std Light"/>
          <w:sz w:val="20"/>
          <w:szCs w:val="20"/>
        </w:rPr>
        <w:t>onds</w:t>
      </w:r>
    </w:p>
    <w:p w14:paraId="43D3FC70" w14:textId="056D927D" w:rsidR="009B0E29" w:rsidRPr="009B0E29" w:rsidRDefault="009B0E29" w:rsidP="009B0E29">
      <w:pPr>
        <w:pStyle w:val="Lijstalinea"/>
        <w:numPr>
          <w:ilvl w:val="0"/>
          <w:numId w:val="6"/>
        </w:numPr>
        <w:ind w:right="1127"/>
        <w:rPr>
          <w:rFonts w:ascii="Memphis LT Std Light" w:hAnsi="Memphis LT Std Light"/>
          <w:sz w:val="20"/>
          <w:szCs w:val="20"/>
        </w:rPr>
      </w:pPr>
      <w:r w:rsidRPr="009B0E29">
        <w:rPr>
          <w:rFonts w:ascii="Memphis LT Std Light" w:hAnsi="Memphis LT Std Light"/>
          <w:sz w:val="20"/>
          <w:szCs w:val="20"/>
        </w:rPr>
        <w:t>ASR ESG IndexPlus Institutioneel Europa Aandelen</w:t>
      </w:r>
      <w:r>
        <w:rPr>
          <w:rFonts w:ascii="Memphis LT Std Light" w:hAnsi="Memphis LT Std Light"/>
          <w:sz w:val="20"/>
          <w:szCs w:val="20"/>
        </w:rPr>
        <w:t>f</w:t>
      </w:r>
      <w:r w:rsidRPr="009B0E29">
        <w:rPr>
          <w:rFonts w:ascii="Memphis LT Std Light" w:hAnsi="Memphis LT Std Light"/>
          <w:sz w:val="20"/>
          <w:szCs w:val="20"/>
        </w:rPr>
        <w:t>onds</w:t>
      </w:r>
    </w:p>
    <w:p w14:paraId="36883A11" w14:textId="31C792D1" w:rsidR="009B0E29" w:rsidRPr="009B0E29" w:rsidRDefault="009B0E29" w:rsidP="009B0E29">
      <w:pPr>
        <w:pStyle w:val="Lijstalinea"/>
        <w:numPr>
          <w:ilvl w:val="0"/>
          <w:numId w:val="6"/>
        </w:numPr>
        <w:ind w:right="1127"/>
        <w:rPr>
          <w:rFonts w:ascii="Memphis LT Std Light" w:hAnsi="Memphis LT Std Light"/>
          <w:sz w:val="20"/>
          <w:szCs w:val="20"/>
        </w:rPr>
      </w:pPr>
      <w:r w:rsidRPr="009B0E29">
        <w:rPr>
          <w:rFonts w:ascii="Memphis LT Std Light" w:hAnsi="Memphis LT Std Light"/>
          <w:sz w:val="20"/>
          <w:szCs w:val="20"/>
        </w:rPr>
        <w:t>ASR ESG IndexPlus Institutioneel Euro Staatsobligatie</w:t>
      </w:r>
      <w:r>
        <w:rPr>
          <w:rFonts w:ascii="Memphis LT Std Light" w:hAnsi="Memphis LT Std Light"/>
          <w:sz w:val="20"/>
          <w:szCs w:val="20"/>
        </w:rPr>
        <w:t>f</w:t>
      </w:r>
      <w:r w:rsidRPr="009B0E29">
        <w:rPr>
          <w:rFonts w:ascii="Memphis LT Std Light" w:hAnsi="Memphis LT Std Light"/>
          <w:sz w:val="20"/>
          <w:szCs w:val="20"/>
        </w:rPr>
        <w:t>onds</w:t>
      </w:r>
    </w:p>
    <w:p w14:paraId="23286ECD" w14:textId="0E3A824E" w:rsidR="009B0E29" w:rsidRPr="009B0E29" w:rsidRDefault="009B0E29" w:rsidP="009B0E29">
      <w:pPr>
        <w:pStyle w:val="Lijstalinea"/>
        <w:numPr>
          <w:ilvl w:val="0"/>
          <w:numId w:val="6"/>
        </w:numPr>
        <w:ind w:right="1127"/>
        <w:rPr>
          <w:rFonts w:ascii="Memphis LT Std Light" w:hAnsi="Memphis LT Std Light"/>
          <w:sz w:val="20"/>
          <w:szCs w:val="20"/>
        </w:rPr>
      </w:pPr>
      <w:r w:rsidRPr="009B0E29">
        <w:rPr>
          <w:rFonts w:ascii="Memphis LT Std Light" w:hAnsi="Memphis LT Std Light"/>
          <w:sz w:val="20"/>
          <w:szCs w:val="20"/>
        </w:rPr>
        <w:t>ASR ESG IndexPlus Euro Staatsobligatie</w:t>
      </w:r>
      <w:r>
        <w:rPr>
          <w:rFonts w:ascii="Memphis LT Std Light" w:hAnsi="Memphis LT Std Light"/>
          <w:sz w:val="20"/>
          <w:szCs w:val="20"/>
        </w:rPr>
        <w:t>f</w:t>
      </w:r>
      <w:r w:rsidRPr="009B0E29">
        <w:rPr>
          <w:rFonts w:ascii="Memphis LT Std Light" w:hAnsi="Memphis LT Std Light"/>
          <w:sz w:val="20"/>
          <w:szCs w:val="20"/>
        </w:rPr>
        <w:t>onds</w:t>
      </w:r>
    </w:p>
    <w:p w14:paraId="612F7308" w14:textId="77777777" w:rsidR="009B0E29" w:rsidRPr="009B0E29" w:rsidRDefault="009B0E29" w:rsidP="009B0E29">
      <w:pPr>
        <w:pStyle w:val="Geenafstand"/>
        <w:rPr>
          <w:rFonts w:ascii="Memphis LT Std Light" w:hAnsi="Memphis LT Std Light"/>
          <w:sz w:val="20"/>
          <w:szCs w:val="20"/>
          <w:lang w:val="en-US"/>
        </w:rPr>
      </w:pPr>
    </w:p>
    <w:p w14:paraId="745CDB76" w14:textId="77777777" w:rsidR="009B0E29" w:rsidRP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The prospectuses and supplements of the relevant funds also provide further information on how the product aims to achieve sustainable investments, as well as how sustainability risks are managed. </w:t>
      </w:r>
    </w:p>
    <w:p w14:paraId="6E7E7C67" w14:textId="77777777" w:rsidR="009B0E29" w:rsidRDefault="009B0E29" w:rsidP="009B0E29">
      <w:pPr>
        <w:ind w:left="1134" w:right="1127"/>
        <w:rPr>
          <w:rFonts w:ascii="Memphis LT Std Light" w:hAnsi="Memphis LT Std Light"/>
          <w:sz w:val="20"/>
          <w:szCs w:val="20"/>
        </w:rPr>
      </w:pPr>
    </w:p>
    <w:p w14:paraId="295C2ABD" w14:textId="75A5A381" w:rsidR="009B0E29" w:rsidRP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This document provides further insight into the process as set up for this purpose within AVB, and which is applied to all the </w:t>
      </w:r>
      <w:proofErr w:type="gramStart"/>
      <w:r w:rsidRPr="009B0E29">
        <w:rPr>
          <w:rFonts w:ascii="Memphis LT Std Light" w:hAnsi="Memphis LT Std Light"/>
          <w:sz w:val="20"/>
          <w:szCs w:val="20"/>
        </w:rPr>
        <w:t>aforementioned funds</w:t>
      </w:r>
      <w:proofErr w:type="gramEnd"/>
      <w:r w:rsidRPr="009B0E29">
        <w:rPr>
          <w:rFonts w:ascii="Memphis LT Std Light" w:hAnsi="Memphis LT Std Light"/>
          <w:sz w:val="20"/>
          <w:szCs w:val="20"/>
        </w:rPr>
        <w:t>.</w:t>
      </w:r>
    </w:p>
    <w:p w14:paraId="66AE6FBB" w14:textId="4FE06BA7" w:rsidR="009B0E29" w:rsidRPr="009B0E29" w:rsidRDefault="009B0E29" w:rsidP="009B0E29">
      <w:pPr>
        <w:ind w:left="1134" w:right="1127"/>
        <w:rPr>
          <w:rFonts w:ascii="Memphis LT Std Light" w:hAnsi="Memphis LT Std Light"/>
          <w:color w:val="FF0000"/>
          <w:sz w:val="20"/>
          <w:szCs w:val="20"/>
        </w:rPr>
      </w:pPr>
    </w:p>
    <w:p w14:paraId="1D523A49" w14:textId="7665850E" w:rsidR="009B0E29" w:rsidRPr="009B0E29" w:rsidRDefault="009B0E29" w:rsidP="009B0E29">
      <w:pPr>
        <w:ind w:left="414" w:right="1127" w:firstLine="720"/>
        <w:rPr>
          <w:rFonts w:ascii="Memphis LT Std Light" w:hAnsi="Memphis LT Std Light"/>
          <w:b/>
          <w:bCs/>
          <w:sz w:val="28"/>
        </w:rPr>
      </w:pPr>
      <w:r w:rsidRPr="009B0E29">
        <w:rPr>
          <w:rFonts w:ascii="Memphis LT Std Light" w:hAnsi="Memphis LT Std Light"/>
          <w:b/>
          <w:bCs/>
          <w:sz w:val="28"/>
        </w:rPr>
        <w:t xml:space="preserve">No significant harm to the sustainable </w:t>
      </w:r>
      <w:r w:rsidR="00CA052E">
        <w:rPr>
          <w:rFonts w:ascii="Memphis LT Std Light" w:hAnsi="Memphis LT Std Light"/>
          <w:b/>
          <w:bCs/>
          <w:sz w:val="28"/>
        </w:rPr>
        <w:t xml:space="preserve">investment </w:t>
      </w:r>
      <w:r w:rsidRPr="009B0E29">
        <w:rPr>
          <w:rFonts w:ascii="Memphis LT Std Light" w:hAnsi="Memphis LT Std Light"/>
          <w:b/>
          <w:bCs/>
          <w:sz w:val="28"/>
        </w:rPr>
        <w:t>objective</w:t>
      </w:r>
    </w:p>
    <w:p w14:paraId="7692C38E" w14:textId="77777777" w:rsidR="009B0E29" w:rsidRPr="009B0E29" w:rsidRDefault="009B0E29" w:rsidP="009B0E29">
      <w:pPr>
        <w:ind w:left="1134" w:right="1127"/>
        <w:rPr>
          <w:rFonts w:ascii="Memphis LT Std Light" w:hAnsi="Memphis LT Std Light"/>
          <w:color w:val="FF0000"/>
          <w:sz w:val="20"/>
          <w:szCs w:val="20"/>
        </w:rPr>
      </w:pPr>
    </w:p>
    <w:p w14:paraId="41D46735" w14:textId="09ED241A" w:rsid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The investment funds listed above are all qualified as products that aim to achieve sustainable objectives, as referred to in Article 9 of the Regulation on sustainability</w:t>
      </w:r>
      <w:r w:rsidRPr="009B0E29">
        <w:rPr>
          <w:rFonts w:ascii="Times New Roman" w:hAnsi="Times New Roman" w:cs="Times New Roman"/>
          <w:sz w:val="20"/>
          <w:szCs w:val="20"/>
        </w:rPr>
        <w:t>‐</w:t>
      </w:r>
      <w:r w:rsidRPr="009B0E29">
        <w:rPr>
          <w:rFonts w:ascii="Memphis LT Std Light" w:hAnsi="Memphis LT Std Light"/>
          <w:sz w:val="20"/>
          <w:szCs w:val="20"/>
        </w:rPr>
        <w:t xml:space="preserve">related disclosures in the financial services sector (EU) 2019/2088 of 27 November 2019. </w:t>
      </w:r>
    </w:p>
    <w:p w14:paraId="698EA653" w14:textId="77777777" w:rsidR="009B0E29" w:rsidRPr="009B0E29" w:rsidRDefault="009B0E29" w:rsidP="009B0E29">
      <w:pPr>
        <w:ind w:left="1134" w:right="1127"/>
        <w:rPr>
          <w:rFonts w:ascii="Memphis LT Std Light" w:hAnsi="Memphis LT Std Light"/>
          <w:sz w:val="20"/>
          <w:szCs w:val="20"/>
        </w:rPr>
      </w:pPr>
    </w:p>
    <w:p w14:paraId="5EA75E60" w14:textId="446427CB" w:rsid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At the time of the implementation of the Regulatory Technical Standards (‘RTS’), the periodic reports of the aforementioned funds will account for the relevant sustainability indicators as included in the Annex to the RTS. </w:t>
      </w:r>
    </w:p>
    <w:p w14:paraId="51576A5E" w14:textId="77777777" w:rsidR="009B0E29" w:rsidRPr="009B0E29" w:rsidRDefault="009B0E29" w:rsidP="009B0E29">
      <w:pPr>
        <w:ind w:left="1134" w:right="1127"/>
        <w:rPr>
          <w:rFonts w:ascii="Memphis LT Std Light" w:hAnsi="Memphis LT Std Light"/>
          <w:sz w:val="20"/>
          <w:szCs w:val="20"/>
        </w:rPr>
      </w:pPr>
    </w:p>
    <w:p w14:paraId="6578E40A" w14:textId="77777777" w:rsid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In addition to pursuing their sustainable objectives, the </w:t>
      </w:r>
      <w:proofErr w:type="gramStart"/>
      <w:r w:rsidRPr="009B0E29">
        <w:rPr>
          <w:rFonts w:ascii="Memphis LT Std Light" w:hAnsi="Memphis LT Std Light"/>
          <w:sz w:val="20"/>
          <w:szCs w:val="20"/>
        </w:rPr>
        <w:t>aforementioned funds</w:t>
      </w:r>
      <w:proofErr w:type="gramEnd"/>
      <w:r w:rsidRPr="009B0E29">
        <w:rPr>
          <w:rFonts w:ascii="Memphis LT Std Light" w:hAnsi="Memphis LT Std Light"/>
          <w:sz w:val="20"/>
          <w:szCs w:val="20"/>
        </w:rPr>
        <w:t xml:space="preserve"> are also managed in accordance with the sustainable investment policy (Socially Responsible Investment; ‘SRI’) of </w:t>
      </w:r>
      <w:r>
        <w:rPr>
          <w:rFonts w:ascii="Memphis LT Std Light" w:hAnsi="Memphis LT Std Light"/>
          <w:sz w:val="20"/>
          <w:szCs w:val="20"/>
        </w:rPr>
        <w:t>AVB</w:t>
      </w:r>
      <w:r w:rsidRPr="009B0E29">
        <w:rPr>
          <w:rFonts w:ascii="Memphis LT Std Light" w:hAnsi="Memphis LT Std Light"/>
          <w:sz w:val="20"/>
          <w:szCs w:val="20"/>
        </w:rPr>
        <w:t xml:space="preserve">. This policy contains the criteria, standards, </w:t>
      </w:r>
      <w:proofErr w:type="gramStart"/>
      <w:r w:rsidRPr="009B0E29">
        <w:rPr>
          <w:rFonts w:ascii="Memphis LT Std Light" w:hAnsi="Memphis LT Std Light"/>
          <w:sz w:val="20"/>
          <w:szCs w:val="20"/>
        </w:rPr>
        <w:t>procedures</w:t>
      </w:r>
      <w:proofErr w:type="gramEnd"/>
      <w:r w:rsidRPr="009B0E29">
        <w:rPr>
          <w:rFonts w:ascii="Memphis LT Std Light" w:hAnsi="Memphis LT Std Light"/>
          <w:sz w:val="20"/>
          <w:szCs w:val="20"/>
        </w:rPr>
        <w:t xml:space="preserve"> and control processes for various Environmental, Social and Governance (ESG) issues, with the aim of controlling major sustainability risks associated with (potential) investments as much as possible. </w:t>
      </w:r>
    </w:p>
    <w:p w14:paraId="1976C4DF" w14:textId="77777777" w:rsidR="009B0E29" w:rsidRDefault="009B0E29" w:rsidP="009B0E29">
      <w:pPr>
        <w:ind w:left="1134" w:right="1127"/>
        <w:rPr>
          <w:rFonts w:ascii="Memphis LT Std Light" w:hAnsi="Memphis LT Std Light"/>
          <w:sz w:val="20"/>
          <w:szCs w:val="20"/>
        </w:rPr>
      </w:pPr>
    </w:p>
    <w:p w14:paraId="0433C79A" w14:textId="0A9D986A" w:rsid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Investments that conflict with the sustainability objectives of </w:t>
      </w:r>
      <w:r>
        <w:rPr>
          <w:rFonts w:ascii="Memphis LT Std Light" w:hAnsi="Memphis LT Std Light"/>
          <w:sz w:val="20"/>
          <w:szCs w:val="20"/>
        </w:rPr>
        <w:t>AVB</w:t>
      </w:r>
      <w:r w:rsidRPr="009B0E29">
        <w:rPr>
          <w:rFonts w:ascii="Memphis LT Std Light" w:hAnsi="Memphis LT Std Light"/>
          <w:sz w:val="20"/>
          <w:szCs w:val="20"/>
        </w:rPr>
        <w:t xml:space="preserve"> are excluded </w:t>
      </w:r>
      <w:proofErr w:type="gramStart"/>
      <w:r w:rsidRPr="009B0E29">
        <w:rPr>
          <w:rFonts w:ascii="Memphis LT Std Light" w:hAnsi="Memphis LT Std Light"/>
          <w:sz w:val="20"/>
          <w:szCs w:val="20"/>
        </w:rPr>
        <w:t>on the basis of</w:t>
      </w:r>
      <w:proofErr w:type="gramEnd"/>
      <w:r w:rsidRPr="009B0E29">
        <w:rPr>
          <w:rFonts w:ascii="Memphis LT Std Light" w:hAnsi="Memphis LT Std Light"/>
          <w:sz w:val="20"/>
          <w:szCs w:val="20"/>
        </w:rPr>
        <w:t xml:space="preserve"> the sustainability policy.</w:t>
      </w:r>
    </w:p>
    <w:p w14:paraId="7EBB9DB2" w14:textId="77777777" w:rsidR="009B0E29" w:rsidRPr="009B0E29" w:rsidRDefault="009B0E29" w:rsidP="009B0E29">
      <w:pPr>
        <w:ind w:left="1134" w:right="1127"/>
        <w:rPr>
          <w:rFonts w:ascii="Memphis LT Std Light" w:hAnsi="Memphis LT Std Light"/>
          <w:sz w:val="20"/>
          <w:szCs w:val="20"/>
        </w:rPr>
      </w:pPr>
    </w:p>
    <w:p w14:paraId="517D1B90" w14:textId="0BC6DB72" w:rsidR="009B0E29" w:rsidRPr="009B0E29" w:rsidRDefault="009B0E29" w:rsidP="009B0E29">
      <w:pPr>
        <w:ind w:left="1134" w:right="1127"/>
        <w:rPr>
          <w:rFonts w:ascii="Memphis LT Std Light" w:hAnsi="Memphis LT Std Light"/>
          <w:sz w:val="20"/>
          <w:szCs w:val="20"/>
        </w:rPr>
      </w:pPr>
      <w:r>
        <w:rPr>
          <w:rFonts w:ascii="Memphis LT Std Light" w:hAnsi="Memphis LT Std Light"/>
          <w:sz w:val="20"/>
          <w:szCs w:val="20"/>
        </w:rPr>
        <w:t xml:space="preserve">AVB’s </w:t>
      </w:r>
      <w:r w:rsidRPr="009B0E29">
        <w:rPr>
          <w:rFonts w:ascii="Memphis LT Std Light" w:hAnsi="Memphis LT Std Light"/>
          <w:sz w:val="20"/>
          <w:szCs w:val="20"/>
        </w:rPr>
        <w:t>policy is based on international guidelines of the OECD Guidelines for Multinational Enterprises, the UN Guiding Principles on Business and Human Rights and the relevant ILO conventions.</w:t>
      </w:r>
    </w:p>
    <w:p w14:paraId="388CCC4C" w14:textId="77777777" w:rsidR="009B0E29" w:rsidRPr="009B0E29" w:rsidRDefault="009B0E29" w:rsidP="009B0E29">
      <w:pPr>
        <w:ind w:left="1134" w:right="1127"/>
        <w:rPr>
          <w:rFonts w:ascii="Memphis LT Std Light" w:hAnsi="Memphis LT Std Light"/>
          <w:color w:val="FF0000"/>
          <w:sz w:val="20"/>
          <w:szCs w:val="20"/>
        </w:rPr>
      </w:pPr>
    </w:p>
    <w:p w14:paraId="18536BC3" w14:textId="77777777" w:rsidR="009B0E29" w:rsidRPr="009B0E29" w:rsidRDefault="009B0E29" w:rsidP="009B0E29">
      <w:pPr>
        <w:ind w:left="1134" w:right="1127"/>
        <w:rPr>
          <w:rFonts w:ascii="Memphis LT Std Light" w:hAnsi="Memphis LT Std Light"/>
          <w:color w:val="FF0000"/>
          <w:sz w:val="20"/>
          <w:szCs w:val="20"/>
        </w:rPr>
      </w:pPr>
    </w:p>
    <w:p w14:paraId="74529580" w14:textId="646CE784" w:rsidR="009B0E29" w:rsidRPr="009B0E29" w:rsidRDefault="009B0E29" w:rsidP="009B0E29">
      <w:pPr>
        <w:ind w:left="1134" w:right="1127"/>
        <w:rPr>
          <w:rFonts w:ascii="Memphis LT Std Light" w:hAnsi="Memphis LT Std Light"/>
          <w:b/>
          <w:bCs/>
          <w:sz w:val="28"/>
        </w:rPr>
      </w:pPr>
      <w:r w:rsidRPr="009B0E29">
        <w:rPr>
          <w:rFonts w:ascii="Memphis LT Std Light" w:hAnsi="Memphis LT Std Light"/>
          <w:b/>
          <w:bCs/>
          <w:sz w:val="28"/>
        </w:rPr>
        <w:lastRenderedPageBreak/>
        <w:t>Sustain</w:t>
      </w:r>
      <w:r>
        <w:rPr>
          <w:rFonts w:ascii="Memphis LT Std Light" w:hAnsi="Memphis LT Std Light"/>
          <w:b/>
          <w:bCs/>
          <w:sz w:val="28"/>
        </w:rPr>
        <w:t>a</w:t>
      </w:r>
      <w:r w:rsidRPr="009B0E29">
        <w:rPr>
          <w:rFonts w:ascii="Memphis LT Std Light" w:hAnsi="Memphis LT Std Light"/>
          <w:b/>
          <w:bCs/>
          <w:sz w:val="28"/>
        </w:rPr>
        <w:t xml:space="preserve">ble </w:t>
      </w:r>
      <w:r w:rsidR="00CA052E">
        <w:rPr>
          <w:rFonts w:ascii="Memphis LT Std Light" w:hAnsi="Memphis LT Std Light"/>
          <w:b/>
          <w:bCs/>
          <w:sz w:val="28"/>
        </w:rPr>
        <w:t xml:space="preserve">investment </w:t>
      </w:r>
      <w:r w:rsidRPr="009B0E29">
        <w:rPr>
          <w:rFonts w:ascii="Memphis LT Std Light" w:hAnsi="Memphis LT Std Light"/>
          <w:b/>
          <w:bCs/>
          <w:sz w:val="28"/>
        </w:rPr>
        <w:t xml:space="preserve">objective of the </w:t>
      </w:r>
      <w:r w:rsidR="00CA052E">
        <w:rPr>
          <w:rFonts w:ascii="Memphis LT Std Light" w:hAnsi="Memphis LT Std Light"/>
          <w:b/>
          <w:bCs/>
          <w:sz w:val="28"/>
        </w:rPr>
        <w:t xml:space="preserve">financial </w:t>
      </w:r>
      <w:r w:rsidRPr="009B0E29">
        <w:rPr>
          <w:rFonts w:ascii="Memphis LT Std Light" w:hAnsi="Memphis LT Std Light"/>
          <w:b/>
          <w:bCs/>
          <w:sz w:val="28"/>
        </w:rPr>
        <w:t>p</w:t>
      </w:r>
      <w:r>
        <w:rPr>
          <w:rFonts w:ascii="Memphis LT Std Light" w:hAnsi="Memphis LT Std Light"/>
          <w:b/>
          <w:bCs/>
          <w:sz w:val="28"/>
        </w:rPr>
        <w:t>roduct</w:t>
      </w:r>
    </w:p>
    <w:p w14:paraId="1F3E461D" w14:textId="77777777" w:rsidR="009B0E29" w:rsidRPr="009B0E29" w:rsidRDefault="009B0E29" w:rsidP="009B0E29">
      <w:pPr>
        <w:ind w:left="1134" w:right="1127"/>
        <w:rPr>
          <w:rFonts w:ascii="Memphis LT Std Light" w:hAnsi="Memphis LT Std Light"/>
          <w:color w:val="FF0000"/>
          <w:sz w:val="20"/>
          <w:szCs w:val="20"/>
        </w:rPr>
      </w:pPr>
    </w:p>
    <w:p w14:paraId="33148EB1" w14:textId="12079D8D" w:rsidR="009B0E29" w:rsidRPr="009B0E29" w:rsidRDefault="009B0E29" w:rsidP="009B0E29">
      <w:pPr>
        <w:ind w:left="1134" w:right="1127"/>
        <w:rPr>
          <w:rFonts w:ascii="Memphis LT Std Light" w:hAnsi="Memphis LT Std Light"/>
          <w:i/>
          <w:iCs/>
          <w:sz w:val="22"/>
          <w:szCs w:val="22"/>
          <w:u w:val="single"/>
        </w:rPr>
      </w:pPr>
      <w:r w:rsidRPr="009B0E29">
        <w:rPr>
          <w:rFonts w:ascii="Memphis LT Std Light" w:hAnsi="Memphis LT Std Light"/>
          <w:i/>
          <w:iCs/>
          <w:sz w:val="22"/>
          <w:szCs w:val="22"/>
          <w:u w:val="single"/>
        </w:rPr>
        <w:t>ASR ESG IndexPlus Institutioneel Europa Aandelenfonds and ASR IndexPlus Europa Aandelenfonds</w:t>
      </w:r>
    </w:p>
    <w:p w14:paraId="36B2F312" w14:textId="77777777" w:rsidR="009B0E29" w:rsidRPr="009B0E29" w:rsidRDefault="009B0E29" w:rsidP="009B0E29">
      <w:pPr>
        <w:ind w:left="1134" w:right="1127"/>
        <w:rPr>
          <w:rFonts w:ascii="Memphis LT Std Light" w:hAnsi="Memphis LT Std Light"/>
          <w:sz w:val="20"/>
          <w:szCs w:val="20"/>
        </w:rPr>
      </w:pPr>
    </w:p>
    <w:p w14:paraId="759931A2" w14:textId="37BFF45D" w:rsidR="009B0E29" w:rsidRPr="00096304"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The fund aims to reduce greenhouse gases and promote the energy transition. </w:t>
      </w:r>
      <w:r w:rsidRPr="00096304">
        <w:rPr>
          <w:rFonts w:ascii="Memphis LT Std Light" w:hAnsi="Memphis LT Std Light"/>
          <w:sz w:val="20"/>
          <w:szCs w:val="20"/>
        </w:rPr>
        <w:t xml:space="preserve">To this end, the fund has a sustainable investment objective to reduce the CO2 intensity of the fund by 50% by 2030 (with 2017 as base year) and to be climate neutral by 2050. </w:t>
      </w:r>
    </w:p>
    <w:p w14:paraId="5A0E5CFD" w14:textId="77777777" w:rsidR="009B0E29" w:rsidRPr="00096304" w:rsidRDefault="009B0E29" w:rsidP="009B0E29">
      <w:pPr>
        <w:ind w:left="1134" w:right="1127"/>
        <w:rPr>
          <w:rFonts w:ascii="Memphis LT Std Light" w:hAnsi="Memphis LT Std Light"/>
          <w:sz w:val="20"/>
          <w:szCs w:val="20"/>
        </w:rPr>
      </w:pPr>
    </w:p>
    <w:p w14:paraId="1111F7BC" w14:textId="77777777" w:rsidR="009B0E29" w:rsidRPr="00096304"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This objective is in line with the Paris Agreement objective of limiting the global temperature rise to below 2 degrees Celsius and aiming for a maximum of 1.5 degrees Celsius warming by 2050. </w:t>
      </w:r>
      <w:r w:rsidRPr="00096304">
        <w:rPr>
          <w:rFonts w:ascii="Memphis LT Std Light" w:hAnsi="Memphis LT Std Light"/>
          <w:sz w:val="20"/>
          <w:szCs w:val="20"/>
        </w:rPr>
        <w:t>The 1.5 degrees Celsius scenario, drawn up by the Intergovernmental Panel on Climate Change (IPCC), is in line with the objective of the European Commission (EC) of becoming CO2 neutral by 2050.</w:t>
      </w:r>
    </w:p>
    <w:p w14:paraId="5DEB6A2C" w14:textId="77777777" w:rsidR="009B0E29" w:rsidRPr="009B0E29" w:rsidRDefault="009B0E29" w:rsidP="009B0E29">
      <w:pPr>
        <w:ind w:left="1134" w:right="1127"/>
        <w:rPr>
          <w:rFonts w:ascii="Memphis LT Std Light" w:hAnsi="Memphis LT Std Light"/>
          <w:sz w:val="20"/>
          <w:szCs w:val="20"/>
        </w:rPr>
      </w:pPr>
    </w:p>
    <w:p w14:paraId="45E38D2B" w14:textId="1348BE2D" w:rsidR="009B0E29" w:rsidRPr="009B0E29" w:rsidRDefault="009B0E29" w:rsidP="009B0E29">
      <w:pPr>
        <w:ind w:left="1134" w:right="1127"/>
        <w:rPr>
          <w:rFonts w:ascii="Memphis LT Std Light" w:hAnsi="Memphis LT Std Light"/>
          <w:i/>
          <w:iCs/>
          <w:sz w:val="22"/>
          <w:szCs w:val="22"/>
          <w:u w:val="single"/>
        </w:rPr>
      </w:pPr>
      <w:r w:rsidRPr="009B0E29">
        <w:rPr>
          <w:rFonts w:ascii="Memphis LT Std Light" w:hAnsi="Memphis LT Std Light"/>
          <w:i/>
          <w:iCs/>
          <w:sz w:val="22"/>
          <w:szCs w:val="22"/>
          <w:u w:val="single"/>
        </w:rPr>
        <w:t>ASR ESG IndexPlus Institutioneel Staatsobligatiefonds and ASR ESG IndexPlus Staatsobligatiefonds</w:t>
      </w:r>
    </w:p>
    <w:p w14:paraId="45AB8B81" w14:textId="77777777" w:rsidR="009B0E29" w:rsidRPr="009B0E29" w:rsidRDefault="009B0E29" w:rsidP="009B0E29">
      <w:pPr>
        <w:ind w:left="1134" w:right="1127"/>
        <w:rPr>
          <w:rFonts w:ascii="Memphis LT Std Light" w:hAnsi="Memphis LT Std Light"/>
          <w:sz w:val="20"/>
          <w:szCs w:val="20"/>
        </w:rPr>
      </w:pPr>
    </w:p>
    <w:p w14:paraId="568C799E" w14:textId="16E767A3" w:rsidR="009B0E29"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The fund aims to invest at least 10% of the portfolio in Green Bonds, which meet the standards and guidelines used for this purpose. </w:t>
      </w:r>
    </w:p>
    <w:p w14:paraId="467F9BBA" w14:textId="77777777" w:rsidR="009B0E29" w:rsidRPr="009B0E29" w:rsidRDefault="009B0E29" w:rsidP="009B0E29">
      <w:pPr>
        <w:ind w:left="1134" w:right="1127"/>
        <w:rPr>
          <w:rFonts w:ascii="Memphis LT Std Light" w:hAnsi="Memphis LT Std Light"/>
          <w:sz w:val="20"/>
          <w:szCs w:val="20"/>
        </w:rPr>
      </w:pPr>
    </w:p>
    <w:p w14:paraId="66228587" w14:textId="77777777" w:rsidR="009B0E29" w:rsidRPr="003A3F11" w:rsidRDefault="009B0E29" w:rsidP="009B0E29">
      <w:pPr>
        <w:ind w:left="1134" w:right="1127"/>
        <w:rPr>
          <w:rFonts w:ascii="Memphis LT Std Light" w:hAnsi="Memphis LT Std Light"/>
          <w:sz w:val="20"/>
          <w:szCs w:val="20"/>
        </w:rPr>
      </w:pPr>
      <w:r w:rsidRPr="009B0E29">
        <w:rPr>
          <w:rFonts w:ascii="Memphis LT Std Light" w:hAnsi="Memphis LT Std Light"/>
          <w:sz w:val="20"/>
          <w:szCs w:val="20"/>
        </w:rPr>
        <w:t xml:space="preserve">In addition, the weighted average SDG score of the fund’s investments must be in the top 10% of the SDG Index published by the Bertelsmann Stiftung (‘the SDG Index’). This Sustainable Development </w:t>
      </w:r>
      <w:r w:rsidRPr="003A3F11">
        <w:rPr>
          <w:rFonts w:ascii="Memphis LT Std Light" w:hAnsi="Memphis LT Std Light"/>
          <w:sz w:val="20"/>
          <w:szCs w:val="20"/>
        </w:rPr>
        <w:t>Goals (‘SDG’) Index provides a periodic ranking of countries and their performance on the United Nations sustainability goals.</w:t>
      </w:r>
    </w:p>
    <w:p w14:paraId="1E95AC34" w14:textId="77777777" w:rsidR="009B0E29" w:rsidRPr="003A3F11" w:rsidRDefault="009B0E29" w:rsidP="009B0E29">
      <w:pPr>
        <w:ind w:left="1134" w:right="1127"/>
        <w:rPr>
          <w:rFonts w:ascii="Memphis LT Std Light" w:hAnsi="Memphis LT Std Light"/>
          <w:sz w:val="20"/>
          <w:szCs w:val="20"/>
        </w:rPr>
      </w:pPr>
    </w:p>
    <w:p w14:paraId="662CCF73" w14:textId="0C39B0B9" w:rsidR="009B0E29" w:rsidRPr="003A3F11" w:rsidRDefault="00CA052E" w:rsidP="009B0E29">
      <w:pPr>
        <w:ind w:left="1134" w:right="1127"/>
        <w:rPr>
          <w:rFonts w:ascii="Memphis LT Std Light" w:hAnsi="Memphis LT Std Light"/>
          <w:b/>
          <w:bCs/>
          <w:sz w:val="28"/>
        </w:rPr>
      </w:pPr>
      <w:r>
        <w:rPr>
          <w:rFonts w:ascii="Memphis LT Std Light" w:hAnsi="Memphis LT Std Light"/>
          <w:b/>
          <w:bCs/>
          <w:sz w:val="28"/>
        </w:rPr>
        <w:t>Investment strategy</w:t>
      </w:r>
    </w:p>
    <w:p w14:paraId="601F6649" w14:textId="77777777" w:rsidR="009B0E29" w:rsidRPr="003A3F11" w:rsidRDefault="009B0E29" w:rsidP="009B0E29">
      <w:pPr>
        <w:ind w:left="1134" w:right="1127"/>
        <w:rPr>
          <w:rFonts w:ascii="Memphis LT Std Light" w:hAnsi="Memphis LT Std Light"/>
          <w:sz w:val="20"/>
          <w:szCs w:val="20"/>
        </w:rPr>
      </w:pPr>
    </w:p>
    <w:p w14:paraId="2FA3F3DC" w14:textId="110415A7" w:rsidR="009B0E29" w:rsidRPr="003A3F11" w:rsidRDefault="009B0E29" w:rsidP="009B0E29">
      <w:pPr>
        <w:ind w:left="1134" w:right="1127"/>
        <w:rPr>
          <w:rFonts w:ascii="Memphis LT Std Light" w:hAnsi="Memphis LT Std Light"/>
          <w:i/>
          <w:iCs/>
          <w:sz w:val="22"/>
          <w:szCs w:val="22"/>
          <w:u w:val="single"/>
        </w:rPr>
      </w:pPr>
      <w:r w:rsidRPr="003A3F11">
        <w:rPr>
          <w:rFonts w:ascii="Memphis LT Std Light" w:hAnsi="Memphis LT Std Light"/>
          <w:i/>
          <w:iCs/>
          <w:sz w:val="22"/>
          <w:szCs w:val="22"/>
          <w:u w:val="single"/>
        </w:rPr>
        <w:t xml:space="preserve">ASR ESG IndexPlus Institutioneel Europa Aandelenfonds </w:t>
      </w:r>
      <w:r w:rsidR="003A3F11" w:rsidRPr="003A3F11">
        <w:rPr>
          <w:rFonts w:ascii="Memphis LT Std Light" w:hAnsi="Memphis LT Std Light"/>
          <w:i/>
          <w:iCs/>
          <w:sz w:val="22"/>
          <w:szCs w:val="22"/>
          <w:u w:val="single"/>
        </w:rPr>
        <w:t>and</w:t>
      </w:r>
      <w:r w:rsidRPr="003A3F11">
        <w:rPr>
          <w:rFonts w:ascii="Memphis LT Std Light" w:hAnsi="Memphis LT Std Light"/>
          <w:i/>
          <w:iCs/>
          <w:sz w:val="22"/>
          <w:szCs w:val="22"/>
          <w:u w:val="single"/>
        </w:rPr>
        <w:t xml:space="preserve"> ASR IndexPlus Europa Aandelenfonds</w:t>
      </w:r>
    </w:p>
    <w:p w14:paraId="3FCF03A2" w14:textId="77777777" w:rsidR="009B0E29" w:rsidRPr="003A3F11" w:rsidRDefault="009B0E29" w:rsidP="009B0E29">
      <w:pPr>
        <w:ind w:left="1134" w:right="1127"/>
        <w:rPr>
          <w:rFonts w:ascii="Memphis LT Std Light" w:hAnsi="Memphis LT Std Light"/>
          <w:sz w:val="20"/>
          <w:szCs w:val="20"/>
        </w:rPr>
      </w:pPr>
    </w:p>
    <w:p w14:paraId="2A4EA776" w14:textId="3D84A1B1" w:rsidR="003A3F11" w:rsidRP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The fund’s investment strategy is aimed at achieving better long-term returns than the benchmark at lower risk, with the sustainable investment objective of reducing carbon dioxide emissions and promoting the energy transition. To this end, the fund has the objective of reducing the CO2 intensity of the portfolio by 50% by 2030 (with 2017 as base year) and to be climate neutral by 2050.</w:t>
      </w:r>
    </w:p>
    <w:p w14:paraId="243BE383" w14:textId="77777777" w:rsidR="003A3F11" w:rsidRPr="003A3F11" w:rsidRDefault="003A3F11" w:rsidP="003A3F11">
      <w:pPr>
        <w:ind w:left="1134" w:right="1127"/>
        <w:rPr>
          <w:rFonts w:ascii="Memphis LT Std Light" w:hAnsi="Memphis LT Std Light"/>
          <w:sz w:val="20"/>
          <w:szCs w:val="20"/>
        </w:rPr>
      </w:pPr>
    </w:p>
    <w:p w14:paraId="5B5C87E3" w14:textId="4A55EAD8" w:rsid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The fund’s investment strategy is twofold: (i) approx. 75% of the fund (with a range of 70-80%) is invested according to an active systematic strategy and (ii) the remaining approx. 25% of the fund (with a range of 20-30%) is invested according to an active fundamental strategy.</w:t>
      </w:r>
    </w:p>
    <w:p w14:paraId="5D1F4E89" w14:textId="77777777" w:rsidR="003A3F11" w:rsidRPr="003A3F11" w:rsidRDefault="003A3F11" w:rsidP="003A3F11">
      <w:pPr>
        <w:ind w:left="1134" w:right="1127"/>
        <w:rPr>
          <w:rFonts w:ascii="Memphis LT Std Light" w:hAnsi="Memphis LT Std Light"/>
          <w:sz w:val="20"/>
          <w:szCs w:val="20"/>
        </w:rPr>
      </w:pPr>
    </w:p>
    <w:p w14:paraId="07D5F91E" w14:textId="22DB11E6" w:rsidR="003A3F11" w:rsidRPr="003A3F11" w:rsidRDefault="003A3F11" w:rsidP="003A3F11">
      <w:pPr>
        <w:ind w:left="1134" w:right="1127"/>
        <w:rPr>
          <w:rFonts w:ascii="Memphis LT Std Light" w:hAnsi="Memphis LT Std Light"/>
          <w:sz w:val="20"/>
          <w:szCs w:val="20"/>
        </w:rPr>
      </w:pPr>
      <w:r>
        <w:rPr>
          <w:rFonts w:ascii="Memphis LT Std Light" w:hAnsi="Memphis LT Std Light"/>
          <w:sz w:val="20"/>
          <w:szCs w:val="20"/>
        </w:rPr>
        <w:t>AVB</w:t>
      </w:r>
      <w:r w:rsidRPr="003A3F11">
        <w:rPr>
          <w:rFonts w:ascii="Memphis LT Std Light" w:hAnsi="Memphis LT Std Light"/>
          <w:sz w:val="20"/>
          <w:szCs w:val="20"/>
        </w:rPr>
        <w:t xml:space="preserve"> also </w:t>
      </w:r>
      <w:proofErr w:type="gramStart"/>
      <w:r w:rsidRPr="003A3F11">
        <w:rPr>
          <w:rFonts w:ascii="Memphis LT Std Light" w:hAnsi="Memphis LT Std Light"/>
          <w:sz w:val="20"/>
          <w:szCs w:val="20"/>
        </w:rPr>
        <w:t>takes into account</w:t>
      </w:r>
      <w:proofErr w:type="gramEnd"/>
      <w:r w:rsidRPr="003A3F11">
        <w:rPr>
          <w:rFonts w:ascii="Memphis LT Std Light" w:hAnsi="Memphis LT Std Light"/>
          <w:sz w:val="20"/>
          <w:szCs w:val="20"/>
        </w:rPr>
        <w:t xml:space="preserve"> good governance requirements in the selection of investments and, where applicable, additional ESG criteria in line with the fund’s objectives.</w:t>
      </w:r>
    </w:p>
    <w:p w14:paraId="75D9C20C" w14:textId="77777777" w:rsidR="003A3F11" w:rsidRPr="003A3F11" w:rsidRDefault="003A3F11" w:rsidP="009B0E29">
      <w:pPr>
        <w:ind w:left="1134" w:right="1127"/>
        <w:rPr>
          <w:rFonts w:ascii="Memphis LT Std Light" w:hAnsi="Memphis LT Std Light"/>
          <w:sz w:val="20"/>
          <w:szCs w:val="20"/>
        </w:rPr>
      </w:pPr>
    </w:p>
    <w:p w14:paraId="6BCCF3B9" w14:textId="5F43964A" w:rsidR="009B0E29" w:rsidRPr="003A3F11" w:rsidRDefault="009B0E29" w:rsidP="009B0E29">
      <w:pPr>
        <w:ind w:left="1134" w:right="1127"/>
        <w:rPr>
          <w:rFonts w:ascii="Memphis LT Std Light" w:hAnsi="Memphis LT Std Light"/>
          <w:i/>
          <w:iCs/>
          <w:sz w:val="22"/>
          <w:szCs w:val="22"/>
          <w:u w:val="single"/>
        </w:rPr>
      </w:pPr>
      <w:r w:rsidRPr="003A3F11">
        <w:rPr>
          <w:rFonts w:ascii="Memphis LT Std Light" w:hAnsi="Memphis LT Std Light"/>
          <w:i/>
          <w:iCs/>
          <w:sz w:val="22"/>
          <w:szCs w:val="22"/>
          <w:u w:val="single"/>
        </w:rPr>
        <w:t xml:space="preserve">ASR ESG IndexPlus Institutioneel Staatsobligatiefonds </w:t>
      </w:r>
      <w:r w:rsidR="003A3F11" w:rsidRPr="003A3F11">
        <w:rPr>
          <w:rFonts w:ascii="Memphis LT Std Light" w:hAnsi="Memphis LT Std Light"/>
          <w:i/>
          <w:iCs/>
          <w:sz w:val="22"/>
          <w:szCs w:val="22"/>
          <w:u w:val="single"/>
        </w:rPr>
        <w:t>and</w:t>
      </w:r>
      <w:r w:rsidRPr="003A3F11">
        <w:rPr>
          <w:rFonts w:ascii="Memphis LT Std Light" w:hAnsi="Memphis LT Std Light"/>
          <w:i/>
          <w:iCs/>
          <w:sz w:val="22"/>
          <w:szCs w:val="22"/>
          <w:u w:val="single"/>
        </w:rPr>
        <w:t xml:space="preserve"> ASR ESG IndexPlus Staatsobligatiefonds</w:t>
      </w:r>
    </w:p>
    <w:p w14:paraId="30AEE48A" w14:textId="77777777" w:rsidR="009B0E29" w:rsidRPr="003A3F11" w:rsidRDefault="009B0E29" w:rsidP="009B0E29">
      <w:pPr>
        <w:ind w:left="1134" w:right="1127"/>
        <w:rPr>
          <w:rFonts w:ascii="Memphis LT Std Light" w:hAnsi="Memphis LT Std Light"/>
          <w:sz w:val="20"/>
          <w:szCs w:val="20"/>
        </w:rPr>
      </w:pPr>
    </w:p>
    <w:p w14:paraId="3C3865A9" w14:textId="77777777" w:rsidR="003A3F11" w:rsidRP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The fund’s investment strategy is based on the idea that a portfolio with a high-quality sustainability profile and a bias towards funding ‘green’ projects creates more economic and social value in the long run, and offers lower risk to both the bondholder and the world we live in.</w:t>
      </w:r>
    </w:p>
    <w:p w14:paraId="5AA0E68D" w14:textId="77777777" w:rsidR="003A3F11" w:rsidRPr="003A3F11" w:rsidRDefault="003A3F11" w:rsidP="003A3F11">
      <w:pPr>
        <w:pStyle w:val="Geenafstand"/>
        <w:rPr>
          <w:rFonts w:ascii="Memphis LT Std Light" w:hAnsi="Memphis LT Std Light"/>
          <w:sz w:val="20"/>
          <w:szCs w:val="20"/>
          <w:lang w:val="en-US"/>
        </w:rPr>
      </w:pPr>
    </w:p>
    <w:p w14:paraId="69B9871C" w14:textId="77777777" w:rsidR="003A3F11" w:rsidRP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To this end, the fund invests in a broadly diversified portfolio of highly rated (‘Investment Grade’) government bonds issued in EUR. The aim is to achieve an average long-term return that is higher than the financial benchmark used. The sustainability objectives described above are anchored in the fund guidelines.</w:t>
      </w:r>
    </w:p>
    <w:p w14:paraId="0D813FDA" w14:textId="77777777" w:rsidR="003A3F11" w:rsidRPr="003A3F11" w:rsidRDefault="003A3F11" w:rsidP="003A3F11">
      <w:pPr>
        <w:pStyle w:val="Geenafstand"/>
        <w:rPr>
          <w:rFonts w:ascii="Memphis LT Std Light" w:hAnsi="Memphis LT Std Light"/>
          <w:sz w:val="20"/>
          <w:szCs w:val="20"/>
          <w:lang w:val="en-US"/>
        </w:rPr>
      </w:pPr>
    </w:p>
    <w:p w14:paraId="3C5143A4" w14:textId="14D21344" w:rsidR="003A3F11" w:rsidRDefault="003A3F11" w:rsidP="00CA052E">
      <w:pPr>
        <w:ind w:left="1134" w:right="1127"/>
        <w:rPr>
          <w:rFonts w:ascii="Memphis LT Std Light" w:hAnsi="Memphis LT Std Light"/>
          <w:sz w:val="20"/>
          <w:szCs w:val="20"/>
        </w:rPr>
      </w:pPr>
      <w:r>
        <w:rPr>
          <w:rFonts w:ascii="Memphis LT Std Light" w:hAnsi="Memphis LT Std Light"/>
          <w:sz w:val="20"/>
          <w:szCs w:val="20"/>
        </w:rPr>
        <w:lastRenderedPageBreak/>
        <w:t>AVB</w:t>
      </w:r>
      <w:r w:rsidRPr="003A3F11">
        <w:rPr>
          <w:rFonts w:ascii="Memphis LT Std Light" w:hAnsi="Memphis LT Std Light"/>
          <w:sz w:val="20"/>
          <w:szCs w:val="20"/>
        </w:rPr>
        <w:t xml:space="preserve"> also </w:t>
      </w:r>
      <w:proofErr w:type="gramStart"/>
      <w:r w:rsidRPr="003A3F11">
        <w:rPr>
          <w:rFonts w:ascii="Memphis LT Std Light" w:hAnsi="Memphis LT Std Light"/>
          <w:sz w:val="20"/>
          <w:szCs w:val="20"/>
        </w:rPr>
        <w:t>takes into account</w:t>
      </w:r>
      <w:proofErr w:type="gramEnd"/>
      <w:r w:rsidRPr="003A3F11">
        <w:rPr>
          <w:rFonts w:ascii="Memphis LT Std Light" w:hAnsi="Memphis LT Std Light"/>
          <w:sz w:val="20"/>
          <w:szCs w:val="20"/>
        </w:rPr>
        <w:t xml:space="preserve"> good governance requirements in the selection of investments and, where applicable, additional ESG criteria in line with the fund’s objectives.</w:t>
      </w:r>
    </w:p>
    <w:p w14:paraId="5A39D01F" w14:textId="77777777" w:rsidR="00CA052E" w:rsidRPr="003A3F11" w:rsidRDefault="00CA052E" w:rsidP="00CA052E">
      <w:pPr>
        <w:ind w:left="1134" w:right="1127"/>
        <w:rPr>
          <w:rFonts w:ascii="Memphis LT Std Light" w:hAnsi="Memphis LT Std Light"/>
          <w:sz w:val="20"/>
          <w:szCs w:val="20"/>
        </w:rPr>
      </w:pPr>
    </w:p>
    <w:p w14:paraId="149CC52B" w14:textId="79763424" w:rsidR="003A3F11" w:rsidRP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 xml:space="preserve">More information on the sustainability policy, and how negative </w:t>
      </w:r>
      <w:r>
        <w:rPr>
          <w:rFonts w:ascii="Memphis LT Std Light" w:hAnsi="Memphis LT Std Light"/>
          <w:sz w:val="20"/>
          <w:szCs w:val="20"/>
        </w:rPr>
        <w:t>impacts</w:t>
      </w:r>
      <w:r w:rsidRPr="003A3F11">
        <w:rPr>
          <w:rFonts w:ascii="Memphis LT Std Light" w:hAnsi="Memphis LT Std Light"/>
          <w:sz w:val="20"/>
          <w:szCs w:val="20"/>
        </w:rPr>
        <w:t xml:space="preserve"> of investment decisions on sustainability aspects are mitigated, is available online on </w:t>
      </w:r>
      <w:r>
        <w:rPr>
          <w:rFonts w:ascii="Memphis LT Std Light" w:hAnsi="Memphis LT Std Light"/>
          <w:sz w:val="20"/>
          <w:szCs w:val="20"/>
        </w:rPr>
        <w:t>AVB’s</w:t>
      </w:r>
      <w:r w:rsidRPr="003A3F11">
        <w:rPr>
          <w:rFonts w:ascii="Memphis LT Std Light" w:hAnsi="Memphis LT Std Light"/>
          <w:sz w:val="20"/>
          <w:szCs w:val="20"/>
        </w:rPr>
        <w:t xml:space="preserve"> website. This includes the applicable sustainability policy, </w:t>
      </w:r>
      <w:r>
        <w:rPr>
          <w:rFonts w:ascii="Memphis LT Std Light" w:hAnsi="Memphis LT Std Light"/>
          <w:sz w:val="20"/>
          <w:szCs w:val="20"/>
        </w:rPr>
        <w:t>code of conduct</w:t>
      </w:r>
      <w:r w:rsidRPr="003A3F11">
        <w:rPr>
          <w:rFonts w:ascii="Memphis LT Std Light" w:hAnsi="Memphis LT Std Light"/>
          <w:sz w:val="20"/>
          <w:szCs w:val="20"/>
        </w:rPr>
        <w:t xml:space="preserve">, exclusion policy, voting policy, remuneration policy as well as periodic ESG reports, annual </w:t>
      </w:r>
      <w:proofErr w:type="gramStart"/>
      <w:r w:rsidRPr="003A3F11">
        <w:rPr>
          <w:rFonts w:ascii="Memphis LT Std Light" w:hAnsi="Memphis LT Std Light"/>
          <w:sz w:val="20"/>
          <w:szCs w:val="20"/>
        </w:rPr>
        <w:t>reports</w:t>
      </w:r>
      <w:proofErr w:type="gramEnd"/>
      <w:r w:rsidRPr="003A3F11">
        <w:rPr>
          <w:rFonts w:ascii="Memphis LT Std Light" w:hAnsi="Memphis LT Std Light"/>
          <w:sz w:val="20"/>
          <w:szCs w:val="20"/>
        </w:rPr>
        <w:t xml:space="preserve"> and progress on applicable non-financial targets.</w:t>
      </w:r>
    </w:p>
    <w:p w14:paraId="07FE275A" w14:textId="77777777" w:rsidR="003A3F11" w:rsidRPr="003A3F11" w:rsidRDefault="003A3F11" w:rsidP="009B0E29">
      <w:pPr>
        <w:ind w:left="1134" w:right="1127"/>
        <w:rPr>
          <w:rFonts w:ascii="Memphis LT Std Light" w:hAnsi="Memphis LT Std Light"/>
          <w:color w:val="FF0000"/>
          <w:sz w:val="20"/>
          <w:szCs w:val="20"/>
        </w:rPr>
      </w:pPr>
    </w:p>
    <w:p w14:paraId="74055EAA" w14:textId="01AFFCF5" w:rsidR="009B0E29" w:rsidRPr="003A3F11" w:rsidRDefault="003A3F11" w:rsidP="009B0E29">
      <w:pPr>
        <w:ind w:left="1134" w:right="1127"/>
        <w:rPr>
          <w:rFonts w:ascii="Memphis LT Std Light" w:hAnsi="Memphis LT Std Light"/>
          <w:b/>
          <w:bCs/>
          <w:sz w:val="28"/>
        </w:rPr>
      </w:pPr>
      <w:r w:rsidRPr="003A3F11">
        <w:rPr>
          <w:rFonts w:ascii="Memphis LT Std Light" w:hAnsi="Memphis LT Std Light"/>
          <w:b/>
          <w:bCs/>
          <w:sz w:val="28"/>
        </w:rPr>
        <w:t>Proportion of investments</w:t>
      </w:r>
    </w:p>
    <w:p w14:paraId="0D0D84C4" w14:textId="77777777" w:rsidR="009B0E29" w:rsidRPr="003A3F11" w:rsidRDefault="009B0E29" w:rsidP="009B0E29">
      <w:pPr>
        <w:ind w:left="1134" w:right="1127"/>
        <w:rPr>
          <w:rFonts w:ascii="Memphis LT Std Light" w:hAnsi="Memphis LT Std Light"/>
          <w:color w:val="FF0000"/>
          <w:sz w:val="20"/>
          <w:szCs w:val="20"/>
        </w:rPr>
      </w:pPr>
    </w:p>
    <w:p w14:paraId="366EB418" w14:textId="77777777" w:rsidR="003A3F11" w:rsidRP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 xml:space="preserve">The </w:t>
      </w:r>
      <w:proofErr w:type="gramStart"/>
      <w:r w:rsidRPr="003A3F11">
        <w:rPr>
          <w:rFonts w:ascii="Memphis LT Std Light" w:hAnsi="Memphis LT Std Light"/>
          <w:sz w:val="20"/>
          <w:szCs w:val="20"/>
        </w:rPr>
        <w:t>aforementioned investment</w:t>
      </w:r>
      <w:proofErr w:type="gramEnd"/>
      <w:r w:rsidRPr="003A3F11">
        <w:rPr>
          <w:rFonts w:ascii="Memphis LT Std Light" w:hAnsi="Memphis LT Std Light"/>
          <w:sz w:val="20"/>
          <w:szCs w:val="20"/>
        </w:rPr>
        <w:t xml:space="preserve"> funds are managed in accordance with the ranges and threshold values defined for them. More information on the composition of the investments of the various funds can be found in their prospectuses and on the AVB website.</w:t>
      </w:r>
    </w:p>
    <w:p w14:paraId="0B9A384E" w14:textId="77777777" w:rsidR="003A3F11" w:rsidRPr="003A3F11" w:rsidRDefault="003A3F11" w:rsidP="009B0E29">
      <w:pPr>
        <w:ind w:left="1134" w:right="1127"/>
        <w:rPr>
          <w:rFonts w:ascii="Memphis LT Std Light" w:hAnsi="Memphis LT Std Light"/>
          <w:color w:val="FF0000"/>
          <w:sz w:val="20"/>
          <w:szCs w:val="20"/>
        </w:rPr>
      </w:pPr>
    </w:p>
    <w:p w14:paraId="6EF5D1CC" w14:textId="5C8F0EAC" w:rsidR="009B0E29" w:rsidRPr="00096304" w:rsidRDefault="009B0E29" w:rsidP="009B0E29">
      <w:pPr>
        <w:ind w:left="1134" w:right="1127"/>
        <w:rPr>
          <w:rFonts w:ascii="Memphis LT Std Light" w:hAnsi="Memphis LT Std Light"/>
          <w:b/>
          <w:bCs/>
          <w:color w:val="FF0000"/>
          <w:sz w:val="28"/>
        </w:rPr>
      </w:pPr>
      <w:r w:rsidRPr="00096304">
        <w:rPr>
          <w:rFonts w:ascii="Memphis LT Std Light" w:hAnsi="Memphis LT Std Light"/>
          <w:b/>
          <w:bCs/>
          <w:sz w:val="28"/>
        </w:rPr>
        <w:t>Monitor</w:t>
      </w:r>
      <w:r w:rsidR="003A3F11" w:rsidRPr="00096304">
        <w:rPr>
          <w:rFonts w:ascii="Memphis LT Std Light" w:hAnsi="Memphis LT Std Light"/>
          <w:b/>
          <w:bCs/>
          <w:sz w:val="28"/>
        </w:rPr>
        <w:t>ing</w:t>
      </w:r>
      <w:r w:rsidRPr="00096304">
        <w:rPr>
          <w:rFonts w:ascii="Memphis LT Std Light" w:hAnsi="Memphis LT Std Light"/>
          <w:b/>
          <w:bCs/>
          <w:sz w:val="28"/>
        </w:rPr>
        <w:t xml:space="preserve"> </w:t>
      </w:r>
      <w:r w:rsidR="003A3F11" w:rsidRPr="00096304">
        <w:rPr>
          <w:rFonts w:ascii="Memphis LT Std Light" w:hAnsi="Memphis LT Std Light"/>
          <w:b/>
          <w:bCs/>
          <w:sz w:val="28"/>
        </w:rPr>
        <w:t xml:space="preserve">of sustainable </w:t>
      </w:r>
      <w:r w:rsidR="00CA052E" w:rsidRPr="00096304">
        <w:rPr>
          <w:rFonts w:ascii="Memphis LT Std Light" w:hAnsi="Memphis LT Std Light"/>
          <w:b/>
          <w:bCs/>
          <w:sz w:val="28"/>
        </w:rPr>
        <w:t xml:space="preserve">investment </w:t>
      </w:r>
      <w:r w:rsidR="003A3F11" w:rsidRPr="00096304">
        <w:rPr>
          <w:rFonts w:ascii="Memphis LT Std Light" w:hAnsi="Memphis LT Std Light"/>
          <w:b/>
          <w:bCs/>
          <w:sz w:val="28"/>
        </w:rPr>
        <w:t>objective</w:t>
      </w:r>
    </w:p>
    <w:p w14:paraId="677E7DA9" w14:textId="77777777" w:rsidR="009B0E29" w:rsidRPr="00096304" w:rsidRDefault="009B0E29" w:rsidP="009B0E29">
      <w:pPr>
        <w:ind w:left="1134" w:right="1127"/>
        <w:rPr>
          <w:rFonts w:ascii="Memphis LT Std Light" w:hAnsi="Memphis LT Std Light"/>
          <w:color w:val="FF0000"/>
          <w:sz w:val="20"/>
          <w:szCs w:val="20"/>
        </w:rPr>
      </w:pPr>
    </w:p>
    <w:p w14:paraId="7AA7B4A7" w14:textId="7EB9E8EF" w:rsidR="009B0E29" w:rsidRPr="003A3F11" w:rsidRDefault="009B0E29" w:rsidP="009B0E29">
      <w:pPr>
        <w:ind w:left="1134" w:right="1127"/>
        <w:rPr>
          <w:rFonts w:ascii="Memphis LT Std Light" w:hAnsi="Memphis LT Std Light"/>
          <w:i/>
          <w:iCs/>
          <w:sz w:val="20"/>
          <w:szCs w:val="20"/>
        </w:rPr>
      </w:pPr>
      <w:r w:rsidRPr="003A3F11">
        <w:rPr>
          <w:rFonts w:ascii="Memphis LT Std Light" w:hAnsi="Memphis LT Std Light"/>
          <w:i/>
          <w:iCs/>
          <w:sz w:val="22"/>
          <w:szCs w:val="22"/>
          <w:u w:val="single"/>
        </w:rPr>
        <w:t xml:space="preserve">ASR ESG IndexPlus Institutioneel Europa Aandelenfonds </w:t>
      </w:r>
      <w:r w:rsidR="003A3F11" w:rsidRPr="003A3F11">
        <w:rPr>
          <w:rFonts w:ascii="Memphis LT Std Light" w:hAnsi="Memphis LT Std Light"/>
          <w:i/>
          <w:iCs/>
          <w:sz w:val="22"/>
          <w:szCs w:val="22"/>
          <w:u w:val="single"/>
        </w:rPr>
        <w:t>and</w:t>
      </w:r>
      <w:r w:rsidRPr="003A3F11">
        <w:rPr>
          <w:rFonts w:ascii="Memphis LT Std Light" w:hAnsi="Memphis LT Std Light"/>
          <w:i/>
          <w:iCs/>
          <w:sz w:val="22"/>
          <w:szCs w:val="22"/>
          <w:u w:val="single"/>
        </w:rPr>
        <w:t xml:space="preserve"> ASR IndexPlus Europa Aandelenfonds</w:t>
      </w:r>
    </w:p>
    <w:p w14:paraId="0ECA58F7" w14:textId="77777777" w:rsidR="009B0E29" w:rsidRPr="003A3F11" w:rsidRDefault="009B0E29" w:rsidP="009B0E29">
      <w:pPr>
        <w:ind w:left="1134" w:right="1127"/>
        <w:rPr>
          <w:rFonts w:ascii="Memphis LT Std Light" w:hAnsi="Memphis LT Std Light"/>
          <w:sz w:val="20"/>
          <w:szCs w:val="20"/>
        </w:rPr>
      </w:pPr>
    </w:p>
    <w:p w14:paraId="243D6BA8" w14:textId="2417F1C8" w:rsidR="003A3F11" w:rsidRPr="003A3F11" w:rsidRDefault="009B0E29" w:rsidP="003A3F11">
      <w:pPr>
        <w:ind w:left="1134" w:right="1127"/>
        <w:rPr>
          <w:rFonts w:ascii="Memphis LT Std Light" w:hAnsi="Memphis LT Std Light"/>
          <w:sz w:val="20"/>
          <w:szCs w:val="20"/>
        </w:rPr>
      </w:pPr>
      <w:r w:rsidRPr="003A3F11">
        <w:rPr>
          <w:rFonts w:ascii="Memphis LT Std Light" w:hAnsi="Memphis LT Std Light"/>
          <w:sz w:val="20"/>
          <w:szCs w:val="20"/>
        </w:rPr>
        <w:t xml:space="preserve">AVB </w:t>
      </w:r>
      <w:r w:rsidR="003A3F11" w:rsidRPr="003A3F11">
        <w:rPr>
          <w:rFonts w:ascii="Memphis LT Std Light" w:hAnsi="Memphis LT Std Light"/>
          <w:sz w:val="20"/>
          <w:szCs w:val="20"/>
        </w:rPr>
        <w:t xml:space="preserve">uses generally </w:t>
      </w:r>
      <w:proofErr w:type="spellStart"/>
      <w:r w:rsidR="003A3F11" w:rsidRPr="003A3F11">
        <w:rPr>
          <w:rFonts w:ascii="Memphis LT Std Light" w:hAnsi="Memphis LT Std Light"/>
          <w:sz w:val="20"/>
          <w:szCs w:val="20"/>
        </w:rPr>
        <w:t>recognised</w:t>
      </w:r>
      <w:proofErr w:type="spellEnd"/>
      <w:r w:rsidR="003A3F11" w:rsidRPr="003A3F11">
        <w:rPr>
          <w:rFonts w:ascii="Memphis LT Std Light" w:hAnsi="Memphis LT Std Light"/>
          <w:sz w:val="20"/>
          <w:szCs w:val="20"/>
        </w:rPr>
        <w:t xml:space="preserve"> suppliers of ESG data (VigeoEiris and MSCI) for its sustainability indicators. </w:t>
      </w:r>
      <w:r w:rsidR="00CA052E">
        <w:rPr>
          <w:rFonts w:ascii="Memphis LT Std Light" w:hAnsi="Memphis LT Std Light"/>
          <w:sz w:val="20"/>
          <w:szCs w:val="20"/>
        </w:rPr>
        <w:t>AVB</w:t>
      </w:r>
      <w:r w:rsidR="003A3F11" w:rsidRPr="003A3F11">
        <w:rPr>
          <w:rFonts w:ascii="Memphis LT Std Light" w:hAnsi="Memphis LT Std Light"/>
          <w:sz w:val="20"/>
          <w:szCs w:val="20"/>
        </w:rPr>
        <w:t xml:space="preserve"> determines the extent to which the fund’s sustainability objectives are achieved using the following list of sustainability indicators:</w:t>
      </w:r>
    </w:p>
    <w:p w14:paraId="5D68AF77" w14:textId="6B7936EF" w:rsidR="003A3F11" w:rsidRPr="003A3F11" w:rsidRDefault="003A3F11" w:rsidP="003A3F11">
      <w:pPr>
        <w:ind w:left="1134" w:right="1127"/>
        <w:rPr>
          <w:rFonts w:ascii="Memphis LT Std Light" w:hAnsi="Memphis LT Std Light"/>
          <w:sz w:val="20"/>
          <w:szCs w:val="20"/>
        </w:rPr>
      </w:pPr>
      <w:r w:rsidRPr="003A3F11">
        <w:rPr>
          <w:rFonts w:ascii="Memphis LT Std Light" w:hAnsi="Memphis LT Std Light"/>
          <w:sz w:val="20"/>
          <w:szCs w:val="20"/>
        </w:rPr>
        <w:t xml:space="preserve"> </w:t>
      </w:r>
    </w:p>
    <w:p w14:paraId="35963293" w14:textId="77777777" w:rsidR="003A3F11" w:rsidRPr="003A3F11" w:rsidRDefault="003A3F11" w:rsidP="003A3F11">
      <w:pPr>
        <w:pStyle w:val="Lijstalinea"/>
        <w:numPr>
          <w:ilvl w:val="0"/>
          <w:numId w:val="6"/>
        </w:numPr>
        <w:ind w:right="1127"/>
        <w:rPr>
          <w:rFonts w:ascii="Memphis LT Std Light" w:hAnsi="Memphis LT Std Light"/>
          <w:sz w:val="20"/>
          <w:szCs w:val="20"/>
        </w:rPr>
      </w:pPr>
      <w:proofErr w:type="gramStart"/>
      <w:r w:rsidRPr="003A3F11">
        <w:rPr>
          <w:rFonts w:ascii="Memphis LT Std Light" w:hAnsi="Memphis LT Std Light"/>
          <w:sz w:val="20"/>
          <w:szCs w:val="20"/>
        </w:rPr>
        <w:t>Carbon dioxide emissions,</w:t>
      </w:r>
      <w:proofErr w:type="gramEnd"/>
      <w:r w:rsidRPr="003A3F11">
        <w:rPr>
          <w:rFonts w:ascii="Memphis LT Std Light" w:hAnsi="Memphis LT Std Light"/>
          <w:sz w:val="20"/>
          <w:szCs w:val="20"/>
        </w:rPr>
        <w:t xml:space="preserve"> measured as intensity standardised to the company’s turnover. Based on Scope 1 and 2 </w:t>
      </w:r>
      <w:proofErr w:type="gramStart"/>
      <w:r w:rsidRPr="003A3F11">
        <w:rPr>
          <w:rFonts w:ascii="Memphis LT Std Light" w:hAnsi="Memphis LT Std Light"/>
          <w:sz w:val="20"/>
          <w:szCs w:val="20"/>
        </w:rPr>
        <w:t>emissions;</w:t>
      </w:r>
      <w:proofErr w:type="gramEnd"/>
    </w:p>
    <w:p w14:paraId="5E1EF12A" w14:textId="77777777" w:rsidR="003A3F11" w:rsidRPr="003A3F11" w:rsidRDefault="003A3F11" w:rsidP="003A3F11">
      <w:pPr>
        <w:pStyle w:val="Lijstalinea"/>
        <w:numPr>
          <w:ilvl w:val="0"/>
          <w:numId w:val="6"/>
        </w:numPr>
        <w:ind w:right="1127"/>
        <w:rPr>
          <w:rFonts w:ascii="Memphis LT Std Light" w:hAnsi="Memphis LT Std Light"/>
          <w:sz w:val="20"/>
          <w:szCs w:val="20"/>
        </w:rPr>
      </w:pPr>
      <w:proofErr w:type="spellStart"/>
      <w:r w:rsidRPr="003A3F11">
        <w:rPr>
          <w:rFonts w:ascii="Memphis LT Std Light" w:hAnsi="Memphis LT Std Light"/>
          <w:sz w:val="20"/>
          <w:szCs w:val="20"/>
        </w:rPr>
        <w:t>Decarbonisation</w:t>
      </w:r>
      <w:proofErr w:type="spellEnd"/>
      <w:r w:rsidRPr="003A3F11">
        <w:rPr>
          <w:rFonts w:ascii="Memphis LT Std Light" w:hAnsi="Memphis LT Std Light"/>
          <w:sz w:val="20"/>
          <w:szCs w:val="20"/>
        </w:rPr>
        <w:t xml:space="preserve"> risk, measured as Carbon Emission Management Score, to provide insight into how well a company manages its risks and opportunities with regard to CO2 emissions compared to its </w:t>
      </w:r>
      <w:proofErr w:type="gramStart"/>
      <w:r w:rsidRPr="003A3F11">
        <w:rPr>
          <w:rFonts w:ascii="Memphis LT Std Light" w:hAnsi="Memphis LT Std Light"/>
          <w:sz w:val="20"/>
          <w:szCs w:val="20"/>
        </w:rPr>
        <w:t>peers;</w:t>
      </w:r>
      <w:proofErr w:type="gramEnd"/>
    </w:p>
    <w:p w14:paraId="6416C833" w14:textId="77777777" w:rsidR="003A3F11" w:rsidRPr="003A3F11" w:rsidRDefault="003A3F11" w:rsidP="003A3F11">
      <w:pPr>
        <w:pStyle w:val="Lijstalinea"/>
        <w:numPr>
          <w:ilvl w:val="0"/>
          <w:numId w:val="6"/>
        </w:numPr>
        <w:ind w:right="1127"/>
        <w:rPr>
          <w:rFonts w:ascii="Memphis LT Std Light" w:hAnsi="Memphis LT Std Light"/>
          <w:sz w:val="20"/>
          <w:szCs w:val="20"/>
        </w:rPr>
      </w:pPr>
      <w:r w:rsidRPr="003A3F11">
        <w:rPr>
          <w:rFonts w:ascii="Memphis LT Std Light" w:hAnsi="Memphis LT Std Light"/>
          <w:sz w:val="20"/>
          <w:szCs w:val="20"/>
        </w:rPr>
        <w:t>Percentage of ‘green sales’, measured as a percentage to indicate how much revenue a company generates from the sale of products and/or services that fall under the impact themes of climate change (such as alternative energy, energy efficiency and the sustainability of buildings); and</w:t>
      </w:r>
    </w:p>
    <w:p w14:paraId="590B349A" w14:textId="77777777" w:rsidR="003A3F11" w:rsidRPr="003A3F11" w:rsidRDefault="003A3F11" w:rsidP="003A3F11">
      <w:pPr>
        <w:pStyle w:val="Lijstalinea"/>
        <w:numPr>
          <w:ilvl w:val="0"/>
          <w:numId w:val="6"/>
        </w:numPr>
        <w:ind w:right="1127"/>
        <w:rPr>
          <w:rFonts w:ascii="Memphis LT Std Light" w:hAnsi="Memphis LT Std Light"/>
          <w:sz w:val="20"/>
          <w:szCs w:val="20"/>
        </w:rPr>
      </w:pPr>
      <w:r w:rsidRPr="003A3F11">
        <w:rPr>
          <w:rFonts w:ascii="Memphis LT Std Light" w:hAnsi="Memphis LT Std Light"/>
          <w:sz w:val="20"/>
          <w:szCs w:val="20"/>
        </w:rPr>
        <w:t>Overall ESG score, to indicate how well a company manages its most material ESG risks compared to its peers.</w:t>
      </w:r>
    </w:p>
    <w:p w14:paraId="6705B1D4" w14:textId="77777777" w:rsidR="003A3F11" w:rsidRPr="003A3F11" w:rsidRDefault="003A3F11" w:rsidP="009B0E29">
      <w:pPr>
        <w:ind w:left="1134" w:right="1127"/>
        <w:rPr>
          <w:rFonts w:ascii="Memphis LT Std Light" w:hAnsi="Memphis LT Std Light"/>
          <w:color w:val="FF0000"/>
          <w:sz w:val="20"/>
          <w:szCs w:val="20"/>
        </w:rPr>
      </w:pPr>
    </w:p>
    <w:p w14:paraId="6F5098FD" w14:textId="7A441DD5" w:rsidR="009B0E29" w:rsidRPr="00CA052E" w:rsidRDefault="009B0E29" w:rsidP="009B0E29">
      <w:pPr>
        <w:ind w:left="1134" w:right="1127"/>
        <w:rPr>
          <w:rFonts w:ascii="Memphis LT Std Light" w:hAnsi="Memphis LT Std Light"/>
          <w:i/>
          <w:iCs/>
          <w:sz w:val="22"/>
          <w:szCs w:val="22"/>
          <w:u w:val="single"/>
        </w:rPr>
      </w:pPr>
      <w:r w:rsidRPr="00CA052E">
        <w:rPr>
          <w:rFonts w:ascii="Memphis LT Std Light" w:hAnsi="Memphis LT Std Light"/>
          <w:i/>
          <w:iCs/>
          <w:sz w:val="22"/>
          <w:szCs w:val="22"/>
          <w:u w:val="single"/>
        </w:rPr>
        <w:t xml:space="preserve">ASR ESG IndexPlus Institutioneel Staatsobligatiefonds </w:t>
      </w:r>
      <w:r w:rsidR="003A3F11" w:rsidRPr="00CA052E">
        <w:rPr>
          <w:rFonts w:ascii="Memphis LT Std Light" w:hAnsi="Memphis LT Std Light"/>
          <w:i/>
          <w:iCs/>
          <w:sz w:val="22"/>
          <w:szCs w:val="22"/>
          <w:u w:val="single"/>
        </w:rPr>
        <w:t>and</w:t>
      </w:r>
      <w:r w:rsidRPr="00CA052E">
        <w:rPr>
          <w:rFonts w:ascii="Memphis LT Std Light" w:hAnsi="Memphis LT Std Light"/>
          <w:i/>
          <w:iCs/>
          <w:sz w:val="22"/>
          <w:szCs w:val="22"/>
          <w:u w:val="single"/>
        </w:rPr>
        <w:t xml:space="preserve"> ASR ESG IndexPlus Staatsobligatiefonds</w:t>
      </w:r>
    </w:p>
    <w:p w14:paraId="020A05F2" w14:textId="77777777" w:rsidR="009B0E29" w:rsidRPr="00CA052E" w:rsidRDefault="009B0E29" w:rsidP="009B0E29">
      <w:pPr>
        <w:ind w:left="1134" w:right="1127"/>
        <w:rPr>
          <w:rFonts w:ascii="Memphis LT Std Light" w:hAnsi="Memphis LT Std Light"/>
          <w:sz w:val="22"/>
          <w:szCs w:val="22"/>
          <w:u w:val="single"/>
        </w:rPr>
      </w:pPr>
    </w:p>
    <w:p w14:paraId="1D9786BC" w14:textId="1F000307" w:rsidR="00CA052E" w:rsidRPr="00CA052E" w:rsidRDefault="00CA052E" w:rsidP="00CA052E">
      <w:pPr>
        <w:ind w:left="1134" w:right="1127"/>
        <w:rPr>
          <w:rFonts w:ascii="Memphis LT Std Light" w:hAnsi="Memphis LT Std Light"/>
          <w:sz w:val="20"/>
          <w:szCs w:val="20"/>
        </w:rPr>
      </w:pPr>
      <w:r w:rsidRPr="00CA052E">
        <w:rPr>
          <w:rFonts w:ascii="Memphis LT Std Light" w:hAnsi="Memphis LT Std Light"/>
          <w:sz w:val="20"/>
          <w:szCs w:val="20"/>
        </w:rPr>
        <w:t xml:space="preserve">For its sustainability indicators, </w:t>
      </w:r>
      <w:r>
        <w:rPr>
          <w:rFonts w:ascii="Memphis LT Std Light" w:hAnsi="Memphis LT Std Light"/>
          <w:sz w:val="20"/>
          <w:szCs w:val="20"/>
        </w:rPr>
        <w:t>AVB</w:t>
      </w:r>
      <w:r w:rsidRPr="00CA052E">
        <w:rPr>
          <w:rFonts w:ascii="Memphis LT Std Light" w:hAnsi="Memphis LT Std Light"/>
          <w:sz w:val="20"/>
          <w:szCs w:val="20"/>
        </w:rPr>
        <w:t xml:space="preserve"> uses the following publicly available data sources to determine the extent to which the fund’s sustainability objectives are being achieved:</w:t>
      </w:r>
    </w:p>
    <w:p w14:paraId="59189185" w14:textId="77777777" w:rsidR="00CA052E" w:rsidRPr="00CA052E" w:rsidRDefault="00CA052E" w:rsidP="00CA052E">
      <w:pPr>
        <w:pStyle w:val="Geenafstand"/>
        <w:rPr>
          <w:rFonts w:ascii="Memphis LT Std Light" w:hAnsi="Memphis LT Std Light"/>
          <w:sz w:val="20"/>
          <w:szCs w:val="20"/>
          <w:lang w:val="en-US"/>
        </w:rPr>
      </w:pPr>
    </w:p>
    <w:p w14:paraId="1E937023" w14:textId="77777777" w:rsidR="00CA052E" w:rsidRPr="00CA052E" w:rsidRDefault="00CA052E" w:rsidP="00CA052E">
      <w:pPr>
        <w:pStyle w:val="Lijstalinea"/>
        <w:numPr>
          <w:ilvl w:val="0"/>
          <w:numId w:val="6"/>
        </w:numPr>
        <w:ind w:right="1127"/>
        <w:rPr>
          <w:rFonts w:ascii="Memphis LT Std Light" w:hAnsi="Memphis LT Std Light"/>
          <w:sz w:val="20"/>
          <w:szCs w:val="20"/>
        </w:rPr>
      </w:pPr>
      <w:r w:rsidRPr="00CA052E">
        <w:rPr>
          <w:rFonts w:ascii="Memphis LT Std Light" w:hAnsi="Memphis LT Std Light"/>
          <w:sz w:val="20"/>
          <w:szCs w:val="20"/>
        </w:rPr>
        <w:t xml:space="preserve">Green Bond classification as determined by the applicable guidelines and standards, i.e. the Green Bond Principles, Climate Bond </w:t>
      </w:r>
      <w:proofErr w:type="gramStart"/>
      <w:r w:rsidRPr="00CA052E">
        <w:rPr>
          <w:rFonts w:ascii="Memphis LT Std Light" w:hAnsi="Memphis LT Std Light"/>
          <w:sz w:val="20"/>
          <w:szCs w:val="20"/>
        </w:rPr>
        <w:t>Standards</w:t>
      </w:r>
      <w:proofErr w:type="gramEnd"/>
      <w:r w:rsidRPr="00CA052E">
        <w:rPr>
          <w:rFonts w:ascii="Memphis LT Std Light" w:hAnsi="Memphis LT Std Light"/>
          <w:sz w:val="20"/>
          <w:szCs w:val="20"/>
        </w:rPr>
        <w:t xml:space="preserve"> and the EU Green Bond Standard; and</w:t>
      </w:r>
    </w:p>
    <w:p w14:paraId="1941B9DF" w14:textId="77777777" w:rsidR="00CA052E" w:rsidRPr="00CA052E" w:rsidRDefault="00CA052E" w:rsidP="00CA052E">
      <w:pPr>
        <w:pStyle w:val="Lijstalinea"/>
        <w:numPr>
          <w:ilvl w:val="0"/>
          <w:numId w:val="6"/>
        </w:numPr>
        <w:ind w:right="1127"/>
        <w:rPr>
          <w:rFonts w:ascii="Memphis LT Std Light" w:hAnsi="Memphis LT Std Light"/>
          <w:sz w:val="20"/>
          <w:szCs w:val="20"/>
        </w:rPr>
      </w:pPr>
      <w:r w:rsidRPr="00CA052E">
        <w:rPr>
          <w:rFonts w:ascii="Memphis LT Std Light" w:hAnsi="Memphis LT Std Light"/>
          <w:sz w:val="20"/>
          <w:szCs w:val="20"/>
        </w:rPr>
        <w:t>SDG score of the countries in the SDG Index.</w:t>
      </w:r>
    </w:p>
    <w:p w14:paraId="0C503A07" w14:textId="77777777" w:rsidR="00CA052E" w:rsidRDefault="00CA052E" w:rsidP="009B0E29">
      <w:pPr>
        <w:ind w:left="1134" w:right="1127"/>
        <w:rPr>
          <w:rFonts w:ascii="Memphis LT Std Light" w:hAnsi="Memphis LT Std Light"/>
          <w:color w:val="FF0000"/>
          <w:sz w:val="20"/>
          <w:szCs w:val="20"/>
        </w:rPr>
      </w:pPr>
    </w:p>
    <w:p w14:paraId="66092428" w14:textId="5C88FBDC" w:rsidR="009B0E29" w:rsidRPr="00CA052E" w:rsidRDefault="009B0E29" w:rsidP="009B0E29">
      <w:pPr>
        <w:ind w:left="1134" w:right="1127"/>
        <w:rPr>
          <w:rFonts w:ascii="Memphis LT Std Light" w:hAnsi="Memphis LT Std Light"/>
          <w:b/>
          <w:bCs/>
          <w:sz w:val="28"/>
        </w:rPr>
      </w:pPr>
      <w:r w:rsidRPr="00CA052E">
        <w:rPr>
          <w:rFonts w:ascii="Memphis LT Std Light" w:hAnsi="Memphis LT Std Light"/>
          <w:b/>
          <w:bCs/>
          <w:sz w:val="28"/>
        </w:rPr>
        <w:t>Methodologie</w:t>
      </w:r>
      <w:r w:rsidR="00CA052E" w:rsidRPr="00CA052E">
        <w:rPr>
          <w:rFonts w:ascii="Memphis LT Std Light" w:hAnsi="Memphis LT Std Light"/>
          <w:b/>
          <w:bCs/>
          <w:sz w:val="28"/>
        </w:rPr>
        <w:t>s</w:t>
      </w:r>
    </w:p>
    <w:p w14:paraId="07BCF823" w14:textId="77777777" w:rsidR="009B0E29" w:rsidRPr="00CA052E" w:rsidRDefault="009B0E29" w:rsidP="009B0E29">
      <w:pPr>
        <w:ind w:left="1134" w:right="1127"/>
        <w:rPr>
          <w:rFonts w:ascii="Memphis LT Std Light" w:hAnsi="Memphis LT Std Light"/>
          <w:color w:val="FF0000"/>
          <w:sz w:val="20"/>
          <w:szCs w:val="20"/>
        </w:rPr>
      </w:pPr>
    </w:p>
    <w:p w14:paraId="1AECBE77" w14:textId="3529DDEB" w:rsidR="00CA052E" w:rsidRDefault="00CA052E" w:rsidP="00CA052E">
      <w:pPr>
        <w:ind w:left="1134" w:right="1127"/>
        <w:rPr>
          <w:rFonts w:ascii="Memphis LT Std Light" w:hAnsi="Memphis LT Std Light"/>
          <w:sz w:val="20"/>
          <w:szCs w:val="20"/>
        </w:rPr>
      </w:pPr>
      <w:r w:rsidRPr="00CA052E">
        <w:rPr>
          <w:rFonts w:ascii="Memphis LT Std Light" w:hAnsi="Memphis LT Std Light"/>
          <w:sz w:val="20"/>
          <w:szCs w:val="20"/>
        </w:rPr>
        <w:t>In the above processes, we use third parties (VigeoEiris and MSCI) where investments in public companies are involved, and public sources and analysis thereof by our own staff where investments in sovereign debt are involved.</w:t>
      </w:r>
    </w:p>
    <w:p w14:paraId="223351D2" w14:textId="77777777" w:rsidR="00CA052E" w:rsidRPr="00CA052E" w:rsidRDefault="00CA052E" w:rsidP="00CA052E">
      <w:pPr>
        <w:ind w:left="1134" w:right="1127"/>
        <w:rPr>
          <w:rFonts w:ascii="Memphis LT Std Light" w:hAnsi="Memphis LT Std Light"/>
          <w:sz w:val="20"/>
          <w:szCs w:val="20"/>
        </w:rPr>
      </w:pPr>
    </w:p>
    <w:p w14:paraId="0753960E" w14:textId="25F07C2C" w:rsidR="00CA052E" w:rsidRDefault="00CA052E" w:rsidP="00CA052E">
      <w:pPr>
        <w:ind w:left="1134" w:right="1127"/>
        <w:rPr>
          <w:rFonts w:ascii="Memphis LT Std Light" w:hAnsi="Memphis LT Std Light"/>
          <w:sz w:val="20"/>
          <w:szCs w:val="20"/>
        </w:rPr>
      </w:pPr>
      <w:r w:rsidRPr="00CA052E">
        <w:rPr>
          <w:rFonts w:ascii="Memphis LT Std Light" w:hAnsi="Memphis LT Std Light"/>
          <w:sz w:val="20"/>
          <w:szCs w:val="20"/>
        </w:rPr>
        <w:t xml:space="preserve">The sustainability performance and reporting obligations of public companies (and public interest </w:t>
      </w:r>
      <w:r>
        <w:rPr>
          <w:rFonts w:ascii="Memphis LT Std Light" w:hAnsi="Memphis LT Std Light"/>
          <w:sz w:val="20"/>
          <w:szCs w:val="20"/>
        </w:rPr>
        <w:t>entities</w:t>
      </w:r>
      <w:r w:rsidRPr="00CA052E">
        <w:rPr>
          <w:rFonts w:ascii="Memphis LT Std Light" w:hAnsi="Memphis LT Std Light"/>
          <w:sz w:val="20"/>
          <w:szCs w:val="20"/>
        </w:rPr>
        <w:t xml:space="preserve">) are increasingly regulated by legislation at European and national level. This increases data </w:t>
      </w:r>
      <w:r w:rsidRPr="00CA052E">
        <w:rPr>
          <w:rFonts w:ascii="Memphis LT Std Light" w:hAnsi="Memphis LT Std Light"/>
          <w:sz w:val="20"/>
          <w:szCs w:val="20"/>
        </w:rPr>
        <w:lastRenderedPageBreak/>
        <w:t xml:space="preserve">availability and quality, which is aggregated, </w:t>
      </w:r>
      <w:proofErr w:type="gramStart"/>
      <w:r w:rsidRPr="00CA052E">
        <w:rPr>
          <w:rFonts w:ascii="Memphis LT Std Light" w:hAnsi="Memphis LT Std Light"/>
          <w:sz w:val="20"/>
          <w:szCs w:val="20"/>
        </w:rPr>
        <w:t>analysed</w:t>
      </w:r>
      <w:proofErr w:type="gramEnd"/>
      <w:r w:rsidRPr="00CA052E">
        <w:rPr>
          <w:rFonts w:ascii="Memphis LT Std Light" w:hAnsi="Memphis LT Std Light"/>
          <w:sz w:val="20"/>
          <w:szCs w:val="20"/>
        </w:rPr>
        <w:t xml:space="preserve"> and offered to the financial sector through ESG data providers. We are proactively involved within a number of platforms to further develop and standardise such data and </w:t>
      </w:r>
      <w:proofErr w:type="gramStart"/>
      <w:r w:rsidRPr="00CA052E">
        <w:rPr>
          <w:rFonts w:ascii="Memphis LT Std Light" w:hAnsi="Memphis LT Std Light"/>
          <w:sz w:val="20"/>
          <w:szCs w:val="20"/>
        </w:rPr>
        <w:t>methodologies, and</w:t>
      </w:r>
      <w:proofErr w:type="gramEnd"/>
      <w:r w:rsidRPr="00CA052E">
        <w:rPr>
          <w:rFonts w:ascii="Memphis LT Std Light" w:hAnsi="Memphis LT Std Light"/>
          <w:sz w:val="20"/>
          <w:szCs w:val="20"/>
        </w:rPr>
        <w:t xml:space="preserve"> welcome these developments.</w:t>
      </w:r>
    </w:p>
    <w:p w14:paraId="15D86C85" w14:textId="77777777" w:rsidR="00CA052E" w:rsidRPr="00CA052E" w:rsidRDefault="00CA052E" w:rsidP="00CA052E">
      <w:pPr>
        <w:ind w:left="1134" w:right="1127"/>
        <w:rPr>
          <w:rFonts w:ascii="Memphis LT Std Light" w:hAnsi="Memphis LT Std Light"/>
          <w:sz w:val="20"/>
          <w:szCs w:val="20"/>
        </w:rPr>
      </w:pPr>
    </w:p>
    <w:p w14:paraId="2CB03AC1" w14:textId="77777777" w:rsidR="00CA052E" w:rsidRPr="00CA052E" w:rsidRDefault="00CA052E" w:rsidP="00CA052E">
      <w:pPr>
        <w:ind w:left="1134" w:right="1127"/>
        <w:rPr>
          <w:rFonts w:ascii="Memphis LT Std Light" w:hAnsi="Memphis LT Std Light"/>
          <w:sz w:val="20"/>
          <w:szCs w:val="20"/>
        </w:rPr>
      </w:pPr>
      <w:r w:rsidRPr="00CA052E">
        <w:rPr>
          <w:rFonts w:ascii="Memphis LT Std Light" w:hAnsi="Memphis LT Std Light"/>
          <w:sz w:val="20"/>
          <w:szCs w:val="20"/>
        </w:rPr>
        <w:t>We use the United Nations Sustainable Development Goals (Sustainable Development Goals) to underpin our country policy when investing in sovereign debt. The methodology below is maintained by the Bertelsmann Stiftung, within their SDG Index, which is publicly accessible.</w:t>
      </w:r>
    </w:p>
    <w:p w14:paraId="777B3381" w14:textId="77777777" w:rsidR="00CA052E" w:rsidRPr="00CA052E" w:rsidRDefault="00CA052E" w:rsidP="00CA052E">
      <w:pPr>
        <w:ind w:right="1127"/>
        <w:rPr>
          <w:rFonts w:ascii="Memphis LT Std Light" w:hAnsi="Memphis LT Std Light"/>
          <w:color w:val="FF0000"/>
          <w:sz w:val="20"/>
          <w:szCs w:val="20"/>
        </w:rPr>
      </w:pPr>
    </w:p>
    <w:p w14:paraId="385E0587" w14:textId="3180F2FA" w:rsidR="00CA052E" w:rsidRPr="00DD53A7" w:rsidRDefault="00CA052E" w:rsidP="00CA052E">
      <w:pPr>
        <w:ind w:left="414" w:right="1127" w:firstLine="720"/>
        <w:rPr>
          <w:rFonts w:ascii="Memphis LT Std Light" w:hAnsi="Memphis LT Std Light"/>
          <w:b/>
          <w:bCs/>
          <w:sz w:val="28"/>
        </w:rPr>
      </w:pPr>
      <w:r w:rsidRPr="00DD53A7">
        <w:rPr>
          <w:rFonts w:ascii="Memphis LT Std Light" w:hAnsi="Memphis LT Std Light"/>
          <w:b/>
          <w:bCs/>
          <w:sz w:val="28"/>
        </w:rPr>
        <w:t>Data sources and process</w:t>
      </w:r>
      <w:r>
        <w:rPr>
          <w:rFonts w:ascii="Memphis LT Std Light" w:hAnsi="Memphis LT Std Light"/>
          <w:b/>
          <w:bCs/>
          <w:sz w:val="28"/>
        </w:rPr>
        <w:t>ing</w:t>
      </w:r>
    </w:p>
    <w:p w14:paraId="0A06DF5E" w14:textId="77777777" w:rsidR="00CA052E" w:rsidRPr="00DE7736" w:rsidRDefault="00CA052E" w:rsidP="00CA052E">
      <w:pPr>
        <w:ind w:left="1134" w:right="1127"/>
        <w:rPr>
          <w:rFonts w:ascii="Memphis LT Std Light" w:hAnsi="Memphis LT Std Light"/>
          <w:sz w:val="20"/>
          <w:szCs w:val="20"/>
        </w:rPr>
      </w:pPr>
    </w:p>
    <w:p w14:paraId="44B3CC06" w14:textId="77777777" w:rsidR="00CA052E"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 xml:space="preserve">We are in constant dialogue with our ESG data provider(s) regarding ESG data developments and expectations. The data we use come from V.E. Forum Ethibel, the Bertelsmann Stiftung, and the </w:t>
      </w:r>
      <w:proofErr w:type="gramStart"/>
      <w:r w:rsidRPr="00DE7736">
        <w:rPr>
          <w:rFonts w:ascii="Memphis LT Std Light" w:hAnsi="Memphis LT Std Light"/>
          <w:sz w:val="20"/>
          <w:szCs w:val="20"/>
        </w:rPr>
        <w:t>aforementioned external</w:t>
      </w:r>
      <w:proofErr w:type="gramEnd"/>
      <w:r w:rsidRPr="00DE7736">
        <w:rPr>
          <w:rFonts w:ascii="Memphis LT Std Light" w:hAnsi="Memphis LT Std Light"/>
          <w:sz w:val="20"/>
          <w:szCs w:val="20"/>
        </w:rPr>
        <w:t xml:space="preserve"> managers.</w:t>
      </w:r>
    </w:p>
    <w:p w14:paraId="40A6E8D5" w14:textId="77777777" w:rsidR="00CA052E"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The market for sustainability data sources is evolving and we expect that European directives such as the Non-financial Reporting Directive (‘NFRD’) and the EU Taxonomy (‘Taxonomy’) but also standards like the Partnership for Carbon Accounting Financials (‘PCAF’) and the Partnership for Biodiversity Accounting Financials (‘PBAF’) and other global developments in the field of human rights reporting or climate risk reporting will all contribute positively to improving data quality and comparability for ESG data.</w:t>
      </w:r>
    </w:p>
    <w:p w14:paraId="5E3F075F" w14:textId="77777777" w:rsidR="00CA052E" w:rsidRPr="00DE7736" w:rsidRDefault="00CA052E" w:rsidP="00CA052E">
      <w:pPr>
        <w:ind w:left="1134" w:right="1127"/>
        <w:rPr>
          <w:rFonts w:ascii="Memphis LT Std Light" w:hAnsi="Memphis LT Std Light"/>
          <w:sz w:val="20"/>
          <w:szCs w:val="20"/>
        </w:rPr>
      </w:pPr>
    </w:p>
    <w:p w14:paraId="330AB91B" w14:textId="77777777" w:rsidR="00CA052E"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The investment funds use the available data in the context of promoting sustainability aspects. An example of this is that the funds compare their (intended) investments with lists of excluded investments. They also select ‘best in class’ investments. The aim is to act in line with the SRI policy.</w:t>
      </w:r>
    </w:p>
    <w:p w14:paraId="3D6C025F" w14:textId="77777777" w:rsidR="00CA052E" w:rsidRPr="00DE7736" w:rsidRDefault="00CA052E" w:rsidP="00CA052E">
      <w:pPr>
        <w:ind w:left="1134" w:right="1127"/>
        <w:rPr>
          <w:rFonts w:ascii="Memphis LT Std Light" w:hAnsi="Memphis LT Std Light"/>
          <w:sz w:val="20"/>
          <w:szCs w:val="20"/>
        </w:rPr>
      </w:pPr>
    </w:p>
    <w:p w14:paraId="73A3CDE0" w14:textId="77777777" w:rsidR="00CA052E"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Some of the ESG data used are based on estimates.</w:t>
      </w:r>
    </w:p>
    <w:p w14:paraId="6E1E02A2" w14:textId="77777777" w:rsidR="00CA052E" w:rsidRPr="00DE7736" w:rsidRDefault="00CA052E" w:rsidP="00CA052E">
      <w:pPr>
        <w:ind w:left="1134" w:right="1127"/>
        <w:rPr>
          <w:rFonts w:ascii="Memphis LT Std Light" w:hAnsi="Memphis LT Std Light"/>
          <w:sz w:val="20"/>
          <w:szCs w:val="20"/>
        </w:rPr>
      </w:pPr>
    </w:p>
    <w:p w14:paraId="1057EF39" w14:textId="46FB1FBB" w:rsidR="00CA052E" w:rsidRPr="00DD53A7" w:rsidRDefault="00CA052E" w:rsidP="00CA052E">
      <w:pPr>
        <w:ind w:left="1134" w:right="1127"/>
        <w:rPr>
          <w:rFonts w:ascii="Memphis LT Std Light" w:hAnsi="Memphis LT Std Light"/>
          <w:b/>
          <w:bCs/>
          <w:sz w:val="28"/>
        </w:rPr>
      </w:pPr>
      <w:r w:rsidRPr="00DD53A7">
        <w:rPr>
          <w:rFonts w:ascii="Memphis LT Std Light" w:hAnsi="Memphis LT Std Light"/>
          <w:b/>
          <w:bCs/>
          <w:sz w:val="28"/>
        </w:rPr>
        <w:t xml:space="preserve">Limitations </w:t>
      </w:r>
      <w:r>
        <w:rPr>
          <w:rFonts w:ascii="Memphis LT Std Light" w:hAnsi="Memphis LT Std Light"/>
          <w:b/>
          <w:bCs/>
          <w:sz w:val="28"/>
        </w:rPr>
        <w:t xml:space="preserve">to methodologies and </w:t>
      </w:r>
      <w:r w:rsidRPr="00DD53A7">
        <w:rPr>
          <w:rFonts w:ascii="Memphis LT Std Light" w:hAnsi="Memphis LT Std Light"/>
          <w:b/>
          <w:bCs/>
          <w:sz w:val="28"/>
        </w:rPr>
        <w:t>data</w:t>
      </w:r>
    </w:p>
    <w:p w14:paraId="1881269D" w14:textId="77777777" w:rsidR="00CA052E" w:rsidRPr="00DE7736" w:rsidRDefault="00CA052E" w:rsidP="00CA052E">
      <w:pPr>
        <w:ind w:left="1134" w:right="1127"/>
        <w:rPr>
          <w:rFonts w:ascii="Memphis LT Std Light" w:hAnsi="Memphis LT Std Light"/>
          <w:sz w:val="20"/>
          <w:szCs w:val="20"/>
        </w:rPr>
      </w:pPr>
    </w:p>
    <w:p w14:paraId="2DB324C3" w14:textId="77777777" w:rsidR="00CA052E" w:rsidRPr="00DE7736"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We see that the launch of the sustainability objectives of the United Nations (</w:t>
      </w:r>
      <w:r>
        <w:rPr>
          <w:rFonts w:ascii="Memphis LT Std Light" w:hAnsi="Memphis LT Std Light"/>
          <w:sz w:val="20"/>
          <w:szCs w:val="20"/>
        </w:rPr>
        <w:t>‘</w:t>
      </w:r>
      <w:r w:rsidRPr="00DE7736">
        <w:rPr>
          <w:rFonts w:ascii="Memphis LT Std Light" w:hAnsi="Memphis LT Std Light"/>
          <w:sz w:val="20"/>
          <w:szCs w:val="20"/>
        </w:rPr>
        <w:t>Sustainable Development Goals</w:t>
      </w:r>
      <w:r>
        <w:rPr>
          <w:rFonts w:ascii="Memphis LT Std Light" w:hAnsi="Memphis LT Std Light"/>
          <w:sz w:val="20"/>
          <w:szCs w:val="20"/>
        </w:rPr>
        <w:t>’</w:t>
      </w:r>
      <w:r w:rsidRPr="00DE7736">
        <w:rPr>
          <w:rFonts w:ascii="Memphis LT Std Light" w:hAnsi="Memphis LT Std Light"/>
          <w:sz w:val="20"/>
          <w:szCs w:val="20"/>
        </w:rPr>
        <w:t xml:space="preserve">) and the Paris Climate Agreement, both </w:t>
      </w:r>
      <w:r>
        <w:rPr>
          <w:rFonts w:ascii="Memphis LT Std Light" w:hAnsi="Memphis LT Std Light"/>
          <w:sz w:val="20"/>
          <w:szCs w:val="20"/>
        </w:rPr>
        <w:t>in</w:t>
      </w:r>
      <w:r w:rsidRPr="00DE7736">
        <w:rPr>
          <w:rFonts w:ascii="Memphis LT Std Light" w:hAnsi="Memphis LT Std Light"/>
          <w:sz w:val="20"/>
          <w:szCs w:val="20"/>
        </w:rPr>
        <w:t xml:space="preserve"> 2015, has created a momentum for countries and businesses in the field of sustainability. This has translated into the continued development of standards and measuring instruments. These are often imperfect, and we expect </w:t>
      </w:r>
      <w:proofErr w:type="gramStart"/>
      <w:r w:rsidRPr="00DE7736">
        <w:rPr>
          <w:rFonts w:ascii="Memphis LT Std Light" w:hAnsi="Memphis LT Std Light"/>
          <w:sz w:val="20"/>
          <w:szCs w:val="20"/>
        </w:rPr>
        <w:t>a large number of</w:t>
      </w:r>
      <w:proofErr w:type="gramEnd"/>
      <w:r w:rsidRPr="00DE7736">
        <w:rPr>
          <w:rFonts w:ascii="Memphis LT Std Light" w:hAnsi="Memphis LT Std Light"/>
          <w:sz w:val="20"/>
          <w:szCs w:val="20"/>
        </w:rPr>
        <w:t xml:space="preserve"> improvements in granularity and comparability towards 2030, which we not only welcome but indeed actively support. Although the available data sources are not perfect, our investment funds can use them as a basis to promote sustainability aspects.</w:t>
      </w:r>
    </w:p>
    <w:p w14:paraId="4C960A81" w14:textId="77777777" w:rsidR="00CA052E" w:rsidRPr="00DE7736" w:rsidRDefault="00CA052E" w:rsidP="00CA052E">
      <w:pPr>
        <w:ind w:left="1134" w:right="1127"/>
        <w:rPr>
          <w:rFonts w:ascii="Memphis LT Std Light" w:hAnsi="Memphis LT Std Light"/>
          <w:sz w:val="20"/>
          <w:szCs w:val="20"/>
        </w:rPr>
      </w:pPr>
    </w:p>
    <w:p w14:paraId="331DE383" w14:textId="77777777" w:rsidR="00CA052E"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We are actively involved in the development of market standards for sustainability data for the financial sector and we aim to use the best possible available data and to contribute to the best possible availability of such data. We expect that in the coming years, with the introduction of sustainability rules and the tightening and expansion of transparency requirements, we will increasingly be able to assess and consider the impact of our investments on sustainability factors.</w:t>
      </w:r>
    </w:p>
    <w:p w14:paraId="1CADDA9B" w14:textId="77777777" w:rsidR="00CA052E" w:rsidRPr="00DE7736" w:rsidRDefault="00CA052E" w:rsidP="00CA052E">
      <w:pPr>
        <w:ind w:left="1134" w:right="1127"/>
        <w:rPr>
          <w:rFonts w:ascii="Memphis LT Std Light" w:hAnsi="Memphis LT Std Light"/>
          <w:sz w:val="20"/>
          <w:szCs w:val="20"/>
        </w:rPr>
      </w:pPr>
    </w:p>
    <w:p w14:paraId="54A820C2" w14:textId="77777777" w:rsidR="00CA052E" w:rsidRPr="00DD53A7" w:rsidRDefault="00CA052E" w:rsidP="00CA052E">
      <w:pPr>
        <w:ind w:left="1134" w:right="1127"/>
        <w:rPr>
          <w:rFonts w:ascii="Memphis LT Std Light" w:hAnsi="Memphis LT Std Light"/>
          <w:b/>
          <w:bCs/>
          <w:sz w:val="28"/>
        </w:rPr>
      </w:pPr>
      <w:r w:rsidRPr="00DD53A7">
        <w:rPr>
          <w:rFonts w:ascii="Memphis LT Std Light" w:hAnsi="Memphis LT Std Light"/>
          <w:b/>
          <w:bCs/>
          <w:sz w:val="28"/>
        </w:rPr>
        <w:t>Due diligence</w:t>
      </w:r>
    </w:p>
    <w:p w14:paraId="50FD9202" w14:textId="77777777" w:rsidR="00CA052E" w:rsidRPr="00DE7736" w:rsidRDefault="00CA052E" w:rsidP="00CA052E">
      <w:pPr>
        <w:ind w:left="1134" w:right="1127"/>
        <w:rPr>
          <w:rFonts w:ascii="Memphis LT Std Light" w:hAnsi="Memphis LT Std Light"/>
          <w:sz w:val="20"/>
          <w:szCs w:val="20"/>
        </w:rPr>
      </w:pPr>
    </w:p>
    <w:p w14:paraId="2AD74745" w14:textId="171E67B3" w:rsidR="00CA052E" w:rsidRPr="00A53A52" w:rsidRDefault="00CA052E" w:rsidP="00CA052E">
      <w:pPr>
        <w:ind w:left="1134" w:right="1127"/>
        <w:rPr>
          <w:rFonts w:ascii="Memphis LT Std Light" w:hAnsi="Memphis LT Std Light"/>
          <w:i/>
          <w:iCs/>
          <w:sz w:val="20"/>
          <w:szCs w:val="20"/>
        </w:rPr>
      </w:pPr>
      <w:r w:rsidRPr="00DE7736">
        <w:rPr>
          <w:rFonts w:ascii="Memphis LT Std Light" w:hAnsi="Memphis LT Std Light"/>
          <w:sz w:val="20"/>
          <w:szCs w:val="20"/>
        </w:rPr>
        <w:t xml:space="preserve">Within our selection processes, </w:t>
      </w:r>
      <w:proofErr w:type="gramStart"/>
      <w:r w:rsidRPr="00DE7736">
        <w:rPr>
          <w:rFonts w:ascii="Memphis LT Std Light" w:hAnsi="Memphis LT Std Light"/>
          <w:sz w:val="20"/>
          <w:szCs w:val="20"/>
        </w:rPr>
        <w:t>a large number of</w:t>
      </w:r>
      <w:proofErr w:type="gramEnd"/>
      <w:r w:rsidRPr="00DE7736">
        <w:rPr>
          <w:rFonts w:ascii="Memphis LT Std Light" w:hAnsi="Memphis LT Std Light"/>
          <w:sz w:val="20"/>
          <w:szCs w:val="20"/>
        </w:rPr>
        <w:t xml:space="preserve"> checks are built in to ensure that we are acting in accordance with our own policies. Part of these processes is to check the underlying investments of the funds we manage against the available ESG data. For more information see also </w:t>
      </w:r>
      <w:r>
        <w:rPr>
          <w:rFonts w:ascii="Memphis LT Std Light" w:hAnsi="Memphis LT Std Light"/>
          <w:sz w:val="20"/>
          <w:szCs w:val="20"/>
        </w:rPr>
        <w:t xml:space="preserve">AVB’s </w:t>
      </w:r>
      <w:r w:rsidRPr="00A53A52">
        <w:rPr>
          <w:rFonts w:ascii="Memphis LT Std Light" w:hAnsi="Memphis LT Std Light"/>
          <w:i/>
          <w:iCs/>
          <w:sz w:val="20"/>
          <w:szCs w:val="20"/>
        </w:rPr>
        <w:t>Principal Adverse Impacts</w:t>
      </w:r>
      <w:r w:rsidRPr="00DE7736">
        <w:rPr>
          <w:rFonts w:ascii="Memphis LT Std Light" w:hAnsi="Memphis LT Std Light"/>
          <w:sz w:val="20"/>
          <w:szCs w:val="20"/>
        </w:rPr>
        <w:t xml:space="preserve"> (‘PAI’) statement.</w:t>
      </w:r>
    </w:p>
    <w:p w14:paraId="1FD5F52A" w14:textId="047CF3D4" w:rsidR="00CA052E" w:rsidRDefault="00CA052E" w:rsidP="00CA052E">
      <w:pPr>
        <w:ind w:left="1134" w:right="1127"/>
        <w:rPr>
          <w:rFonts w:ascii="Memphis LT Std Light" w:hAnsi="Memphis LT Std Light"/>
          <w:sz w:val="20"/>
          <w:szCs w:val="20"/>
        </w:rPr>
      </w:pPr>
    </w:p>
    <w:p w14:paraId="48A2CF87" w14:textId="77777777" w:rsidR="00CA052E" w:rsidRPr="00DE7736" w:rsidRDefault="00CA052E" w:rsidP="00CA052E">
      <w:pPr>
        <w:ind w:left="1134" w:right="1127"/>
        <w:rPr>
          <w:rFonts w:ascii="Memphis LT Std Light" w:hAnsi="Memphis LT Std Light"/>
          <w:sz w:val="20"/>
          <w:szCs w:val="20"/>
        </w:rPr>
      </w:pPr>
    </w:p>
    <w:p w14:paraId="6E2B1097" w14:textId="40DB2480" w:rsidR="00CA052E" w:rsidRPr="00DD53A7" w:rsidRDefault="00CA052E" w:rsidP="00CA052E">
      <w:pPr>
        <w:ind w:left="1134" w:right="1127"/>
        <w:rPr>
          <w:rFonts w:ascii="Memphis LT Std Light" w:hAnsi="Memphis LT Std Light"/>
          <w:b/>
          <w:bCs/>
          <w:sz w:val="28"/>
        </w:rPr>
      </w:pPr>
      <w:r>
        <w:rPr>
          <w:rFonts w:ascii="Memphis LT Std Light" w:hAnsi="Memphis LT Std Light"/>
          <w:b/>
          <w:bCs/>
          <w:sz w:val="28"/>
        </w:rPr>
        <w:lastRenderedPageBreak/>
        <w:t>Engagement</w:t>
      </w:r>
      <w:r w:rsidRPr="00DD53A7">
        <w:rPr>
          <w:rFonts w:ascii="Memphis LT Std Light" w:hAnsi="Memphis LT Std Light"/>
          <w:b/>
          <w:bCs/>
          <w:sz w:val="28"/>
        </w:rPr>
        <w:t xml:space="preserve"> polic</w:t>
      </w:r>
      <w:r>
        <w:rPr>
          <w:rFonts w:ascii="Memphis LT Std Light" w:hAnsi="Memphis LT Std Light"/>
          <w:b/>
          <w:bCs/>
          <w:sz w:val="28"/>
        </w:rPr>
        <w:t>ies</w:t>
      </w:r>
    </w:p>
    <w:p w14:paraId="052863E0" w14:textId="77777777" w:rsidR="00CA052E" w:rsidRPr="00DE7736" w:rsidRDefault="00CA052E" w:rsidP="00CA052E">
      <w:pPr>
        <w:ind w:left="1134" w:right="1127"/>
        <w:rPr>
          <w:rFonts w:ascii="Memphis LT Std Light" w:hAnsi="Memphis LT Std Light"/>
          <w:sz w:val="20"/>
          <w:szCs w:val="20"/>
        </w:rPr>
      </w:pPr>
    </w:p>
    <w:p w14:paraId="798C34F4" w14:textId="77777777" w:rsidR="00CA052E" w:rsidRPr="00DE7736"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 xml:space="preserve">Within our sustainable investment policy, we have included a detailed process description for our </w:t>
      </w:r>
      <w:r>
        <w:rPr>
          <w:rFonts w:ascii="Memphis LT Std Light" w:hAnsi="Memphis LT Std Light"/>
          <w:sz w:val="20"/>
          <w:szCs w:val="20"/>
        </w:rPr>
        <w:t xml:space="preserve">engagement </w:t>
      </w:r>
      <w:r w:rsidRPr="00DE7736">
        <w:rPr>
          <w:rFonts w:ascii="Memphis LT Std Light" w:hAnsi="Memphis LT Std Light"/>
          <w:sz w:val="20"/>
          <w:szCs w:val="20"/>
        </w:rPr>
        <w:t>policy and practice. We want to invest responsibly and be a committed shareholder. As a committed and active shareholder, we manage shares in (listed) companies in which investments have been made on behalf of and at the risk of our customers, and we exercise the associated rights, such as voting rights. The voting right extends to all relevant matters submitted to a vote of the shareholders. These include strategy, financial and non-financial performance and risks, sustainability and ESG policy, appointments, remuneration policy and corporate governance topics.</w:t>
      </w:r>
    </w:p>
    <w:p w14:paraId="12D877C5" w14:textId="77777777" w:rsidR="00CA052E" w:rsidRPr="00DE7736" w:rsidRDefault="00CA052E" w:rsidP="00CA052E">
      <w:pPr>
        <w:ind w:left="1134" w:right="1127"/>
        <w:rPr>
          <w:rFonts w:ascii="Memphis LT Std Light" w:hAnsi="Memphis LT Std Light"/>
          <w:sz w:val="20"/>
          <w:szCs w:val="20"/>
        </w:rPr>
      </w:pPr>
    </w:p>
    <w:p w14:paraId="15776F40" w14:textId="77777777" w:rsidR="00CA052E" w:rsidRDefault="00CA052E" w:rsidP="00CA052E">
      <w:pPr>
        <w:ind w:left="1134" w:right="1127"/>
        <w:rPr>
          <w:rFonts w:ascii="Memphis LT Std Light" w:hAnsi="Memphis LT Std Light"/>
          <w:sz w:val="20"/>
          <w:szCs w:val="20"/>
        </w:rPr>
      </w:pPr>
      <w:r w:rsidRPr="00DE7736">
        <w:rPr>
          <w:rFonts w:ascii="Memphis LT Std Light" w:hAnsi="Memphis LT Std Light"/>
          <w:sz w:val="20"/>
          <w:szCs w:val="20"/>
        </w:rPr>
        <w:t>We also report on this periodically via the website.</w:t>
      </w:r>
    </w:p>
    <w:p w14:paraId="063DF083" w14:textId="21F3A3F2" w:rsidR="00CA052E" w:rsidRDefault="00CA052E" w:rsidP="009B0E29">
      <w:pPr>
        <w:ind w:left="1134" w:right="1127"/>
        <w:rPr>
          <w:rFonts w:ascii="Memphis LT Std Light" w:hAnsi="Memphis LT Std Light"/>
          <w:color w:val="FF0000"/>
          <w:sz w:val="20"/>
          <w:szCs w:val="20"/>
        </w:rPr>
      </w:pPr>
    </w:p>
    <w:p w14:paraId="6080CF0C" w14:textId="7CB98F15" w:rsidR="009B0E29" w:rsidRPr="00CA052E" w:rsidRDefault="00CA052E" w:rsidP="00CA052E">
      <w:pPr>
        <w:ind w:left="414" w:right="1127" w:firstLine="720"/>
        <w:rPr>
          <w:rFonts w:ascii="Memphis LT Std Light" w:hAnsi="Memphis LT Std Light"/>
          <w:b/>
          <w:bCs/>
          <w:color w:val="FF0000"/>
          <w:sz w:val="28"/>
        </w:rPr>
      </w:pPr>
      <w:r>
        <w:rPr>
          <w:rFonts w:ascii="Memphis LT Std Light" w:hAnsi="Memphis LT Std Light"/>
          <w:b/>
          <w:bCs/>
          <w:sz w:val="28"/>
        </w:rPr>
        <w:t>Attainment of the</w:t>
      </w:r>
      <w:r w:rsidRPr="00CA052E">
        <w:rPr>
          <w:rFonts w:ascii="Memphis LT Std Light" w:hAnsi="Memphis LT Std Light"/>
          <w:b/>
          <w:bCs/>
          <w:sz w:val="28"/>
        </w:rPr>
        <w:t xml:space="preserve"> sustainab</w:t>
      </w:r>
      <w:r>
        <w:rPr>
          <w:rFonts w:ascii="Memphis LT Std Light" w:hAnsi="Memphis LT Std Light"/>
          <w:b/>
          <w:bCs/>
          <w:sz w:val="28"/>
        </w:rPr>
        <w:t>le investment</w:t>
      </w:r>
      <w:r w:rsidRPr="00CA052E">
        <w:rPr>
          <w:rFonts w:ascii="Memphis LT Std Light" w:hAnsi="Memphis LT Std Light"/>
          <w:b/>
          <w:bCs/>
          <w:sz w:val="28"/>
        </w:rPr>
        <w:t xml:space="preserve"> objectives</w:t>
      </w:r>
    </w:p>
    <w:p w14:paraId="4893F61F" w14:textId="77777777" w:rsidR="009B0E29" w:rsidRPr="00CA052E" w:rsidRDefault="009B0E29" w:rsidP="009B0E29">
      <w:pPr>
        <w:ind w:left="1134" w:right="1127"/>
        <w:rPr>
          <w:rFonts w:ascii="Memphis LT Std Light" w:hAnsi="Memphis LT Std Light"/>
          <w:color w:val="FF0000"/>
          <w:sz w:val="20"/>
          <w:szCs w:val="20"/>
        </w:rPr>
      </w:pPr>
    </w:p>
    <w:p w14:paraId="6F55D947" w14:textId="284BE32A" w:rsidR="009B0E29" w:rsidRPr="00CA052E" w:rsidRDefault="009B0E29" w:rsidP="009B0E29">
      <w:pPr>
        <w:ind w:left="1134" w:right="1127"/>
        <w:rPr>
          <w:rFonts w:ascii="Memphis LT Std Light" w:hAnsi="Memphis LT Std Light"/>
          <w:i/>
          <w:iCs/>
          <w:sz w:val="20"/>
          <w:szCs w:val="20"/>
        </w:rPr>
      </w:pPr>
      <w:r w:rsidRPr="00CA052E">
        <w:rPr>
          <w:rFonts w:ascii="Memphis LT Std Light" w:hAnsi="Memphis LT Std Light"/>
          <w:i/>
          <w:iCs/>
          <w:sz w:val="22"/>
          <w:szCs w:val="22"/>
          <w:u w:val="single"/>
        </w:rPr>
        <w:t xml:space="preserve">ASR ESG IndexPlus Institutioneel Europa Aandelenfonds </w:t>
      </w:r>
      <w:r w:rsidR="00CA052E" w:rsidRPr="00CA052E">
        <w:rPr>
          <w:rFonts w:ascii="Memphis LT Std Light" w:hAnsi="Memphis LT Std Light"/>
          <w:i/>
          <w:iCs/>
          <w:sz w:val="22"/>
          <w:szCs w:val="22"/>
          <w:u w:val="single"/>
        </w:rPr>
        <w:t>and</w:t>
      </w:r>
      <w:r w:rsidRPr="00CA052E">
        <w:rPr>
          <w:rFonts w:ascii="Memphis LT Std Light" w:hAnsi="Memphis LT Std Light"/>
          <w:i/>
          <w:iCs/>
          <w:sz w:val="22"/>
          <w:szCs w:val="22"/>
          <w:u w:val="single"/>
        </w:rPr>
        <w:t xml:space="preserve"> ASR IndexPlus Europa Aandelenfonds</w:t>
      </w:r>
    </w:p>
    <w:p w14:paraId="4B7D66B6" w14:textId="77777777" w:rsidR="009B0E29" w:rsidRPr="00CA052E" w:rsidRDefault="009B0E29" w:rsidP="009B0E29">
      <w:pPr>
        <w:ind w:left="1134" w:right="1127"/>
        <w:rPr>
          <w:rFonts w:ascii="Memphis LT Std Light" w:hAnsi="Memphis LT Std Light"/>
          <w:color w:val="FF0000"/>
          <w:sz w:val="20"/>
          <w:szCs w:val="20"/>
        </w:rPr>
      </w:pPr>
    </w:p>
    <w:p w14:paraId="4999454C" w14:textId="4793B1CC" w:rsidR="00CA052E" w:rsidRDefault="00CA052E" w:rsidP="00CA052E">
      <w:pPr>
        <w:ind w:left="1134" w:right="1127"/>
        <w:rPr>
          <w:rFonts w:ascii="Memphis LT Std Light" w:hAnsi="Memphis LT Std Light"/>
          <w:sz w:val="20"/>
          <w:szCs w:val="20"/>
        </w:rPr>
      </w:pPr>
      <w:r w:rsidRPr="00CA052E">
        <w:rPr>
          <w:rFonts w:ascii="Memphis LT Std Light" w:hAnsi="Memphis LT Std Light"/>
          <w:sz w:val="20"/>
          <w:szCs w:val="20"/>
        </w:rPr>
        <w:t>The fund uses a market capitalisation weighted benchmark to compare the financial performance of the fund, which does not explicitly take sustainability into account. This benchmark is therefore not geared to, and is not in line with, the fund’s sustainable objectives.</w:t>
      </w:r>
    </w:p>
    <w:p w14:paraId="0818AC11" w14:textId="77777777" w:rsidR="00CA052E" w:rsidRPr="00CA052E" w:rsidRDefault="00CA052E" w:rsidP="00CA052E">
      <w:pPr>
        <w:ind w:left="1134" w:right="1127"/>
        <w:rPr>
          <w:rFonts w:ascii="Memphis LT Std Light" w:hAnsi="Memphis LT Std Light"/>
          <w:sz w:val="20"/>
          <w:szCs w:val="20"/>
        </w:rPr>
      </w:pPr>
    </w:p>
    <w:p w14:paraId="18044D2D" w14:textId="77777777" w:rsidR="00CA052E" w:rsidRPr="00CA052E" w:rsidRDefault="00CA052E" w:rsidP="00CA052E">
      <w:pPr>
        <w:ind w:left="1134" w:right="1127"/>
        <w:rPr>
          <w:rFonts w:ascii="Memphis LT Std Light" w:hAnsi="Memphis LT Std Light"/>
          <w:sz w:val="20"/>
          <w:szCs w:val="20"/>
        </w:rPr>
      </w:pPr>
      <w:proofErr w:type="gramStart"/>
      <w:r w:rsidRPr="00CA052E">
        <w:rPr>
          <w:rFonts w:ascii="Memphis LT Std Light" w:hAnsi="Memphis LT Std Light"/>
          <w:sz w:val="20"/>
          <w:szCs w:val="20"/>
        </w:rPr>
        <w:t>In order to</w:t>
      </w:r>
      <w:proofErr w:type="gramEnd"/>
      <w:r w:rsidRPr="00CA052E">
        <w:rPr>
          <w:rFonts w:ascii="Memphis LT Std Light" w:hAnsi="Memphis LT Std Light"/>
          <w:sz w:val="20"/>
          <w:szCs w:val="20"/>
        </w:rPr>
        <w:t xml:space="preserve"> assess whether the entire fund is on track for the intended CO2 reduction, the annual average reduction in CO2 intensity measured over a 3-year period must be at least 7%. If this is not the case, the optimisation parameters are adjusted </w:t>
      </w:r>
      <w:proofErr w:type="gramStart"/>
      <w:r w:rsidRPr="00CA052E">
        <w:rPr>
          <w:rFonts w:ascii="Memphis LT Std Light" w:hAnsi="Memphis LT Std Light"/>
          <w:sz w:val="20"/>
          <w:szCs w:val="20"/>
        </w:rPr>
        <w:t>in order to</w:t>
      </w:r>
      <w:proofErr w:type="gramEnd"/>
      <w:r w:rsidRPr="00CA052E">
        <w:rPr>
          <w:rFonts w:ascii="Memphis LT Std Light" w:hAnsi="Memphis LT Std Light"/>
          <w:sz w:val="20"/>
          <w:szCs w:val="20"/>
        </w:rPr>
        <w:t xml:space="preserve"> achieve the 7% reduction target as yet.</w:t>
      </w:r>
    </w:p>
    <w:p w14:paraId="76D1BA0C" w14:textId="77777777" w:rsidR="009B0E29" w:rsidRPr="00CA052E" w:rsidRDefault="009B0E29" w:rsidP="009B0E29">
      <w:pPr>
        <w:ind w:left="1134" w:right="1127"/>
        <w:rPr>
          <w:rFonts w:ascii="Memphis LT Std Light" w:hAnsi="Memphis LT Std Light"/>
          <w:sz w:val="20"/>
          <w:szCs w:val="20"/>
        </w:rPr>
      </w:pPr>
    </w:p>
    <w:p w14:paraId="66DB4F46" w14:textId="33D76565" w:rsidR="009B0E29" w:rsidRPr="00CA052E" w:rsidRDefault="009B0E29" w:rsidP="009B0E29">
      <w:pPr>
        <w:ind w:left="1134" w:right="1127"/>
        <w:rPr>
          <w:rFonts w:ascii="Memphis LT Std Light" w:hAnsi="Memphis LT Std Light"/>
          <w:i/>
          <w:iCs/>
          <w:sz w:val="22"/>
          <w:szCs w:val="22"/>
          <w:u w:val="single"/>
        </w:rPr>
      </w:pPr>
      <w:r w:rsidRPr="00CA052E">
        <w:rPr>
          <w:rFonts w:ascii="Memphis LT Std Light" w:hAnsi="Memphis LT Std Light"/>
          <w:i/>
          <w:iCs/>
          <w:sz w:val="22"/>
          <w:szCs w:val="22"/>
          <w:u w:val="single"/>
        </w:rPr>
        <w:t xml:space="preserve">ASR ESG IndexPlus Institutioneel Staatsobligatiefonds </w:t>
      </w:r>
      <w:r w:rsidR="00CA052E" w:rsidRPr="00CA052E">
        <w:rPr>
          <w:rFonts w:ascii="Memphis LT Std Light" w:hAnsi="Memphis LT Std Light"/>
          <w:i/>
          <w:iCs/>
          <w:sz w:val="22"/>
          <w:szCs w:val="22"/>
          <w:u w:val="single"/>
        </w:rPr>
        <w:t>and</w:t>
      </w:r>
      <w:r w:rsidRPr="00CA052E">
        <w:rPr>
          <w:rFonts w:ascii="Memphis LT Std Light" w:hAnsi="Memphis LT Std Light"/>
          <w:i/>
          <w:iCs/>
          <w:sz w:val="22"/>
          <w:szCs w:val="22"/>
          <w:u w:val="single"/>
        </w:rPr>
        <w:t xml:space="preserve"> ASR ESG IndexPlus Staatsobligatiefonds</w:t>
      </w:r>
    </w:p>
    <w:p w14:paraId="067D2672" w14:textId="77777777" w:rsidR="009B0E29" w:rsidRPr="00CA052E" w:rsidRDefault="009B0E29" w:rsidP="009B0E29">
      <w:pPr>
        <w:ind w:left="1134" w:right="1127"/>
        <w:rPr>
          <w:rFonts w:ascii="Memphis LT Std Light" w:hAnsi="Memphis LT Std Light"/>
          <w:sz w:val="20"/>
          <w:szCs w:val="20"/>
        </w:rPr>
      </w:pPr>
    </w:p>
    <w:p w14:paraId="70FEA565" w14:textId="77777777" w:rsidR="00CA052E" w:rsidRPr="00CA052E" w:rsidRDefault="00CA052E" w:rsidP="00CA052E">
      <w:pPr>
        <w:ind w:left="1134" w:right="1127"/>
        <w:rPr>
          <w:rFonts w:ascii="Memphis LT Std Light" w:hAnsi="Memphis LT Std Light"/>
          <w:sz w:val="20"/>
          <w:szCs w:val="20"/>
        </w:rPr>
      </w:pPr>
      <w:r w:rsidRPr="00CA052E">
        <w:rPr>
          <w:rFonts w:ascii="Memphis LT Std Light" w:hAnsi="Memphis LT Std Light"/>
          <w:sz w:val="20"/>
          <w:szCs w:val="20"/>
        </w:rPr>
        <w:t>The fund uses a tailor-made benchmark to compare the financial performance of the fund. The investments in Green Bonds have an explicit and absolute sustainable investment objective and the fund uses the SDG Index to determine the extent to which the fund’s sustainable investment objective is being realised.</w:t>
      </w:r>
    </w:p>
    <w:p w14:paraId="530F319D" w14:textId="4C9ECC89" w:rsidR="009B0E29" w:rsidRDefault="009B0E29" w:rsidP="00DE7736">
      <w:pPr>
        <w:ind w:left="1134" w:right="1127"/>
        <w:rPr>
          <w:rFonts w:ascii="Memphis LT Std Light" w:hAnsi="Memphis LT Std Light"/>
          <w:sz w:val="20"/>
          <w:szCs w:val="20"/>
        </w:rPr>
      </w:pPr>
    </w:p>
    <w:p w14:paraId="031972AC" w14:textId="0250EE3B" w:rsidR="008C3FE1" w:rsidRDefault="008C3FE1" w:rsidP="00DE7736">
      <w:pPr>
        <w:ind w:left="1134" w:right="1127"/>
        <w:rPr>
          <w:rFonts w:ascii="Memphis LT Std Light" w:hAnsi="Memphis LT Std Light"/>
          <w:sz w:val="20"/>
          <w:szCs w:val="20"/>
        </w:rPr>
      </w:pPr>
    </w:p>
    <w:p w14:paraId="75CFF452" w14:textId="45DCE90B" w:rsidR="008C3FE1" w:rsidRDefault="008C3FE1" w:rsidP="00DE7736">
      <w:pPr>
        <w:ind w:left="1134" w:right="1127"/>
        <w:rPr>
          <w:rFonts w:ascii="Memphis LT Std Light" w:hAnsi="Memphis LT Std Light"/>
          <w:sz w:val="20"/>
          <w:szCs w:val="20"/>
        </w:rPr>
      </w:pPr>
    </w:p>
    <w:p w14:paraId="46E5158D" w14:textId="5D7891CC" w:rsidR="008C3FE1" w:rsidRDefault="008C3FE1" w:rsidP="00DE7736">
      <w:pPr>
        <w:ind w:left="1134" w:right="1127"/>
        <w:rPr>
          <w:rFonts w:ascii="Memphis LT Std Light" w:hAnsi="Memphis LT Std Light"/>
          <w:sz w:val="20"/>
          <w:szCs w:val="20"/>
        </w:rPr>
      </w:pPr>
    </w:p>
    <w:p w14:paraId="757E1533" w14:textId="01003A6B" w:rsidR="008C3FE1" w:rsidRDefault="008C3FE1" w:rsidP="00DE7736">
      <w:pPr>
        <w:ind w:left="1134" w:right="1127"/>
        <w:rPr>
          <w:rFonts w:ascii="Memphis LT Std Light" w:hAnsi="Memphis LT Std Light"/>
          <w:sz w:val="20"/>
          <w:szCs w:val="20"/>
        </w:rPr>
      </w:pPr>
    </w:p>
    <w:p w14:paraId="00CDDC23" w14:textId="7482E635" w:rsidR="008C3FE1" w:rsidRDefault="008C3FE1" w:rsidP="00DE7736">
      <w:pPr>
        <w:ind w:left="1134" w:right="1127"/>
        <w:rPr>
          <w:rFonts w:ascii="Memphis LT Std Light" w:hAnsi="Memphis LT Std Light"/>
          <w:sz w:val="20"/>
          <w:szCs w:val="20"/>
        </w:rPr>
      </w:pPr>
    </w:p>
    <w:p w14:paraId="5CC66D22" w14:textId="435595D5" w:rsidR="008C3FE1" w:rsidRDefault="008C3FE1" w:rsidP="00DE7736">
      <w:pPr>
        <w:ind w:left="1134" w:right="1127"/>
        <w:rPr>
          <w:rFonts w:ascii="Memphis LT Std Light" w:hAnsi="Memphis LT Std Light"/>
          <w:sz w:val="20"/>
          <w:szCs w:val="20"/>
        </w:rPr>
      </w:pPr>
    </w:p>
    <w:p w14:paraId="4561D61C" w14:textId="555FBFD2" w:rsidR="008C3FE1" w:rsidRDefault="008C3FE1" w:rsidP="00DE7736">
      <w:pPr>
        <w:ind w:left="1134" w:right="1127"/>
        <w:rPr>
          <w:rFonts w:ascii="Memphis LT Std Light" w:hAnsi="Memphis LT Std Light"/>
          <w:sz w:val="20"/>
          <w:szCs w:val="20"/>
        </w:rPr>
      </w:pPr>
    </w:p>
    <w:p w14:paraId="554EB859" w14:textId="48031F19" w:rsidR="008C3FE1" w:rsidRDefault="008C3FE1" w:rsidP="00DE7736">
      <w:pPr>
        <w:ind w:left="1134" w:right="1127"/>
        <w:rPr>
          <w:rFonts w:ascii="Memphis LT Std Light" w:hAnsi="Memphis LT Std Light"/>
          <w:sz w:val="20"/>
          <w:szCs w:val="20"/>
        </w:rPr>
      </w:pPr>
    </w:p>
    <w:p w14:paraId="3ACCEA15" w14:textId="623D05F6" w:rsidR="008C3FE1" w:rsidRDefault="008C3FE1" w:rsidP="00DE7736">
      <w:pPr>
        <w:ind w:left="1134" w:right="1127"/>
        <w:rPr>
          <w:rFonts w:ascii="Memphis LT Std Light" w:hAnsi="Memphis LT Std Light"/>
          <w:sz w:val="20"/>
          <w:szCs w:val="20"/>
        </w:rPr>
      </w:pPr>
    </w:p>
    <w:p w14:paraId="5A1AA281" w14:textId="4AD91D88" w:rsidR="008C3FE1" w:rsidRDefault="008C3FE1" w:rsidP="00DE7736">
      <w:pPr>
        <w:ind w:left="1134" w:right="1127"/>
        <w:rPr>
          <w:rFonts w:ascii="Memphis LT Std Light" w:hAnsi="Memphis LT Std Light"/>
          <w:sz w:val="20"/>
          <w:szCs w:val="20"/>
        </w:rPr>
      </w:pPr>
    </w:p>
    <w:p w14:paraId="064ECF1D" w14:textId="186C43CF" w:rsidR="008C3FE1" w:rsidRDefault="008C3FE1" w:rsidP="00DE7736">
      <w:pPr>
        <w:ind w:left="1134" w:right="1127"/>
        <w:rPr>
          <w:rFonts w:ascii="Memphis LT Std Light" w:hAnsi="Memphis LT Std Light"/>
          <w:sz w:val="20"/>
          <w:szCs w:val="20"/>
        </w:rPr>
      </w:pPr>
    </w:p>
    <w:p w14:paraId="0C721F7D" w14:textId="112EB63C" w:rsidR="008C3FE1" w:rsidRDefault="008C3FE1" w:rsidP="00DE7736">
      <w:pPr>
        <w:ind w:left="1134" w:right="1127"/>
        <w:rPr>
          <w:rFonts w:ascii="Memphis LT Std Light" w:hAnsi="Memphis LT Std Light"/>
          <w:sz w:val="20"/>
          <w:szCs w:val="20"/>
        </w:rPr>
      </w:pPr>
    </w:p>
    <w:p w14:paraId="4811DBA3" w14:textId="7023CCC3" w:rsidR="008C3FE1" w:rsidRDefault="008C3FE1" w:rsidP="00DE7736">
      <w:pPr>
        <w:ind w:left="1134" w:right="1127"/>
        <w:rPr>
          <w:rFonts w:ascii="Memphis LT Std Light" w:hAnsi="Memphis LT Std Light"/>
          <w:sz w:val="20"/>
          <w:szCs w:val="20"/>
        </w:rPr>
      </w:pPr>
    </w:p>
    <w:p w14:paraId="287338CC" w14:textId="6756A992" w:rsidR="008C3FE1" w:rsidRDefault="008C3FE1" w:rsidP="00DE7736">
      <w:pPr>
        <w:ind w:left="1134" w:right="1127"/>
        <w:rPr>
          <w:rFonts w:ascii="Memphis LT Std Light" w:hAnsi="Memphis LT Std Light"/>
          <w:sz w:val="20"/>
          <w:szCs w:val="20"/>
        </w:rPr>
      </w:pPr>
    </w:p>
    <w:p w14:paraId="02B4407A" w14:textId="581A3427" w:rsidR="008C3FE1" w:rsidRDefault="008C3FE1" w:rsidP="00DE7736">
      <w:pPr>
        <w:ind w:left="1134" w:right="1127"/>
        <w:rPr>
          <w:rFonts w:ascii="Memphis LT Std Light" w:hAnsi="Memphis LT Std Light"/>
          <w:sz w:val="20"/>
          <w:szCs w:val="20"/>
        </w:rPr>
      </w:pPr>
    </w:p>
    <w:p w14:paraId="004F9FFB" w14:textId="09B90234" w:rsidR="008C3FE1" w:rsidRDefault="008C3FE1" w:rsidP="00DE7736">
      <w:pPr>
        <w:ind w:left="1134" w:right="1127"/>
        <w:rPr>
          <w:rFonts w:ascii="Memphis LT Std Light" w:hAnsi="Memphis LT Std Light"/>
          <w:sz w:val="20"/>
          <w:szCs w:val="20"/>
        </w:rPr>
      </w:pPr>
    </w:p>
    <w:p w14:paraId="19964A34" w14:textId="35A96F6B" w:rsidR="008C3FE1" w:rsidRDefault="008C3FE1" w:rsidP="00DE7736">
      <w:pPr>
        <w:ind w:left="1134" w:right="1127"/>
        <w:rPr>
          <w:rFonts w:ascii="Memphis LT Std Light" w:hAnsi="Memphis LT Std Light"/>
          <w:sz w:val="20"/>
          <w:szCs w:val="20"/>
        </w:rPr>
      </w:pPr>
    </w:p>
    <w:p w14:paraId="402431DA" w14:textId="47994F69" w:rsidR="008C3FE1" w:rsidRDefault="008C3FE1" w:rsidP="00DE7736">
      <w:pPr>
        <w:ind w:left="1134" w:right="1127"/>
        <w:rPr>
          <w:rFonts w:ascii="Memphis LT Std Light" w:hAnsi="Memphis LT Std Light"/>
          <w:sz w:val="20"/>
          <w:szCs w:val="20"/>
        </w:rPr>
      </w:pPr>
    </w:p>
    <w:p w14:paraId="5F885977" w14:textId="0CDD20C5" w:rsidR="008C3FE1" w:rsidRDefault="008C3FE1" w:rsidP="00DE7736">
      <w:pPr>
        <w:ind w:left="1134" w:right="1127"/>
        <w:rPr>
          <w:rFonts w:ascii="Memphis LT Std Light" w:hAnsi="Memphis LT Std Light"/>
          <w:sz w:val="20"/>
          <w:szCs w:val="20"/>
        </w:rPr>
      </w:pPr>
    </w:p>
    <w:p w14:paraId="1A3EE6AF" w14:textId="7A247521" w:rsidR="008C3FE1" w:rsidRDefault="008C3FE1" w:rsidP="00DE7736">
      <w:pPr>
        <w:ind w:left="1134" w:right="1127"/>
        <w:rPr>
          <w:rFonts w:ascii="Memphis LT Std Light" w:hAnsi="Memphis LT Std Light"/>
          <w:sz w:val="20"/>
          <w:szCs w:val="20"/>
        </w:rPr>
      </w:pPr>
    </w:p>
    <w:p w14:paraId="334A15CB" w14:textId="11753139" w:rsidR="008C3FE1" w:rsidRPr="008C3FE1" w:rsidRDefault="008C3FE1" w:rsidP="008C3FE1">
      <w:pPr>
        <w:pStyle w:val="Lijstalinea"/>
        <w:numPr>
          <w:ilvl w:val="0"/>
          <w:numId w:val="5"/>
        </w:numPr>
        <w:ind w:right="1127"/>
        <w:rPr>
          <w:rFonts w:ascii="Memphis LT Std Light" w:hAnsi="Memphis LT Std Light"/>
          <w:b/>
          <w:bCs/>
          <w:sz w:val="26"/>
          <w:szCs w:val="22"/>
        </w:rPr>
      </w:pPr>
      <w:r w:rsidRPr="008C3FE1">
        <w:rPr>
          <w:rFonts w:ascii="Memphis LT Std Light" w:hAnsi="Memphis LT Std Light"/>
          <w:b/>
          <w:bCs/>
          <w:sz w:val="26"/>
          <w:szCs w:val="22"/>
        </w:rPr>
        <w:lastRenderedPageBreak/>
        <w:t xml:space="preserve">How do we promote environmental or social characteristics through our </w:t>
      </w:r>
      <w:r>
        <w:rPr>
          <w:rFonts w:ascii="Memphis LT Std Light" w:hAnsi="Memphis LT Std Light"/>
          <w:b/>
          <w:bCs/>
          <w:sz w:val="26"/>
          <w:szCs w:val="22"/>
        </w:rPr>
        <w:t>client mandates</w:t>
      </w:r>
      <w:r w:rsidRPr="008C3FE1">
        <w:rPr>
          <w:rFonts w:ascii="Memphis LT Std Light" w:hAnsi="Memphis LT Std Light"/>
          <w:b/>
          <w:bCs/>
          <w:sz w:val="26"/>
          <w:szCs w:val="22"/>
        </w:rPr>
        <w:t>?</w:t>
      </w:r>
    </w:p>
    <w:p w14:paraId="3C32EAB5" w14:textId="77777777" w:rsidR="008C3FE1" w:rsidRPr="00DE7736" w:rsidRDefault="008C3FE1" w:rsidP="008C3FE1">
      <w:pPr>
        <w:ind w:left="1134" w:right="1127"/>
        <w:rPr>
          <w:rFonts w:ascii="Memphis LT Std Light" w:hAnsi="Memphis LT Std Light"/>
          <w:sz w:val="20"/>
          <w:szCs w:val="20"/>
        </w:rPr>
      </w:pPr>
    </w:p>
    <w:p w14:paraId="0862F30E"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This text contains an overview of the way in which ASR Vermogensbeheer N.V. (“AVB”) aims to promote environmental or social characteristics through the financial products that we qualify as such. AVB is a wholly owned subsidiary of ASR Nederland N.V. (“ASR NL”). This document serves as a specification of Article 10 of the Regulation on sustainability</w:t>
      </w:r>
      <w:r w:rsidRPr="00233F31">
        <w:rPr>
          <w:rFonts w:ascii="Times New Roman" w:hAnsi="Times New Roman" w:cs="Times New Roman"/>
          <w:sz w:val="20"/>
          <w:szCs w:val="20"/>
        </w:rPr>
        <w:t>‐</w:t>
      </w:r>
      <w:r w:rsidRPr="00233F31">
        <w:rPr>
          <w:rFonts w:ascii="Memphis LT Std Light" w:hAnsi="Memphis LT Std Light"/>
          <w:sz w:val="20"/>
          <w:szCs w:val="20"/>
        </w:rPr>
        <w:t xml:space="preserve">related disclosures in the financial services sector (EU) 2019/2088 of 27 November 2019. </w:t>
      </w:r>
    </w:p>
    <w:p w14:paraId="571316A2" w14:textId="77777777" w:rsidR="008C3FE1" w:rsidRPr="00233F31" w:rsidRDefault="008C3FE1" w:rsidP="008C3FE1">
      <w:pPr>
        <w:ind w:left="1134" w:right="1127"/>
        <w:rPr>
          <w:rFonts w:ascii="Memphis LT Std Light" w:hAnsi="Memphis LT Std Light"/>
          <w:sz w:val="20"/>
          <w:szCs w:val="20"/>
        </w:rPr>
      </w:pPr>
    </w:p>
    <w:p w14:paraId="125827AF" w14:textId="77777777" w:rsidR="008C3FE1" w:rsidRPr="00233F31" w:rsidRDefault="008C3FE1" w:rsidP="008C3FE1">
      <w:pPr>
        <w:ind w:left="414" w:right="1127" w:firstLine="720"/>
        <w:rPr>
          <w:rFonts w:ascii="Memphis LT Std Light" w:hAnsi="Memphis LT Std Light"/>
          <w:b/>
          <w:bCs/>
          <w:sz w:val="28"/>
        </w:rPr>
      </w:pPr>
      <w:r w:rsidRPr="00233F31">
        <w:rPr>
          <w:rFonts w:ascii="Memphis LT Std Light" w:hAnsi="Memphis LT Std Light"/>
          <w:b/>
          <w:bCs/>
          <w:sz w:val="28"/>
        </w:rPr>
        <w:t>Summary</w:t>
      </w:r>
    </w:p>
    <w:p w14:paraId="5AF72E74" w14:textId="77777777" w:rsidR="008C3FE1" w:rsidRPr="00233F31" w:rsidRDefault="008C3FE1" w:rsidP="008C3FE1">
      <w:pPr>
        <w:ind w:left="1134" w:right="1127"/>
        <w:rPr>
          <w:rFonts w:ascii="Memphis LT Std Light" w:hAnsi="Memphis LT Std Light"/>
          <w:sz w:val="20"/>
          <w:szCs w:val="20"/>
        </w:rPr>
      </w:pPr>
    </w:p>
    <w:p w14:paraId="57BDF5BA" w14:textId="68EBCDCA"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AVB is the manager of </w:t>
      </w:r>
      <w:proofErr w:type="gramStart"/>
      <w:r w:rsidRPr="00233F31">
        <w:rPr>
          <w:rFonts w:ascii="Memphis LT Std Light" w:hAnsi="Memphis LT Std Light"/>
          <w:sz w:val="20"/>
          <w:szCs w:val="20"/>
        </w:rPr>
        <w:t>a number of</w:t>
      </w:r>
      <w:proofErr w:type="gramEnd"/>
      <w:r w:rsidRPr="00233F31">
        <w:rPr>
          <w:rFonts w:ascii="Memphis LT Std Light" w:hAnsi="Memphis LT Std Light"/>
          <w:sz w:val="20"/>
          <w:szCs w:val="20"/>
        </w:rPr>
        <w:t xml:space="preserve"> dedicated client mandates. These asset management portfolios are all qualified as products that promote ecological or social characteristics within the meaning of Article 8 of the on sustainability</w:t>
      </w:r>
      <w:r w:rsidRPr="00233F31">
        <w:rPr>
          <w:rFonts w:ascii="Times New Roman" w:hAnsi="Times New Roman" w:cs="Times New Roman"/>
          <w:sz w:val="20"/>
          <w:szCs w:val="20"/>
        </w:rPr>
        <w:t>‐</w:t>
      </w:r>
      <w:r w:rsidRPr="00233F31">
        <w:rPr>
          <w:rFonts w:ascii="Memphis LT Std Light" w:hAnsi="Memphis LT Std Light"/>
          <w:sz w:val="20"/>
          <w:szCs w:val="20"/>
        </w:rPr>
        <w:t xml:space="preserve">related disclosures in the financial services sector (EU) 2019/2088 of 27 November 2019. This means that the funds promote sustainability characteristics, in the sense that a sustainability policy is applied when making investment decisions. </w:t>
      </w:r>
    </w:p>
    <w:p w14:paraId="2D88B564" w14:textId="77777777" w:rsidR="008C3FE1" w:rsidRPr="00233F31" w:rsidRDefault="008C3FE1" w:rsidP="008C3FE1">
      <w:pPr>
        <w:ind w:left="1134" w:right="1127"/>
        <w:rPr>
          <w:rFonts w:ascii="Memphis LT Std Light" w:hAnsi="Memphis LT Std Light"/>
          <w:sz w:val="20"/>
          <w:szCs w:val="20"/>
        </w:rPr>
      </w:pPr>
    </w:p>
    <w:p w14:paraId="4C9A313A" w14:textId="61A1DAFF"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w:t>
      </w:r>
      <w:r w:rsidR="00233F31" w:rsidRPr="00233F31">
        <w:rPr>
          <w:rFonts w:ascii="Memphis LT Std Light" w:hAnsi="Memphis LT Std Light"/>
          <w:sz w:val="20"/>
          <w:szCs w:val="20"/>
        </w:rPr>
        <w:t xml:space="preserve">appendices </w:t>
      </w:r>
      <w:r w:rsidRPr="00233F31">
        <w:rPr>
          <w:rFonts w:ascii="Memphis LT Std Light" w:hAnsi="Memphis LT Std Light"/>
          <w:sz w:val="20"/>
          <w:szCs w:val="20"/>
        </w:rPr>
        <w:t xml:space="preserve">of the </w:t>
      </w:r>
      <w:r w:rsidR="00233F31" w:rsidRPr="00233F31">
        <w:rPr>
          <w:rFonts w:ascii="Memphis LT Std Light" w:hAnsi="Memphis LT Std Light"/>
          <w:sz w:val="20"/>
          <w:szCs w:val="20"/>
        </w:rPr>
        <w:t xml:space="preserve">asset management contracts of the </w:t>
      </w:r>
      <w:r w:rsidRPr="00233F31">
        <w:rPr>
          <w:rFonts w:ascii="Memphis LT Std Light" w:hAnsi="Memphis LT Std Light"/>
          <w:sz w:val="20"/>
          <w:szCs w:val="20"/>
        </w:rPr>
        <w:t xml:space="preserve">relevant </w:t>
      </w:r>
      <w:r w:rsidR="00233F31" w:rsidRPr="00233F31">
        <w:rPr>
          <w:rFonts w:ascii="Memphis LT Std Light" w:hAnsi="Memphis LT Std Light"/>
          <w:sz w:val="20"/>
          <w:szCs w:val="20"/>
        </w:rPr>
        <w:t xml:space="preserve">portfolios </w:t>
      </w:r>
      <w:r w:rsidRPr="00233F31">
        <w:rPr>
          <w:rFonts w:ascii="Memphis LT Std Light" w:hAnsi="Memphis LT Std Light"/>
          <w:sz w:val="20"/>
          <w:szCs w:val="20"/>
        </w:rPr>
        <w:t xml:space="preserve">provide </w:t>
      </w:r>
      <w:r w:rsidR="00233F31" w:rsidRPr="00233F31">
        <w:rPr>
          <w:rFonts w:ascii="Memphis LT Std Light" w:hAnsi="Memphis LT Std Light"/>
          <w:sz w:val="20"/>
          <w:szCs w:val="20"/>
        </w:rPr>
        <w:t xml:space="preserve">more </w:t>
      </w:r>
      <w:r w:rsidRPr="00233F31">
        <w:rPr>
          <w:rFonts w:ascii="Memphis LT Std Light" w:hAnsi="Memphis LT Std Light"/>
          <w:sz w:val="20"/>
          <w:szCs w:val="20"/>
        </w:rPr>
        <w:t xml:space="preserve">detail on the sustainability characteristics promoted </w:t>
      </w:r>
      <w:r w:rsidR="00233F31" w:rsidRPr="00233F31">
        <w:rPr>
          <w:rFonts w:ascii="Memphis LT Std Light" w:hAnsi="Memphis LT Std Light"/>
          <w:sz w:val="20"/>
          <w:szCs w:val="20"/>
        </w:rPr>
        <w:t>by the mandate</w:t>
      </w:r>
      <w:r w:rsidRPr="00233F31">
        <w:rPr>
          <w:rFonts w:ascii="Memphis LT Std Light" w:hAnsi="Memphis LT Std Light"/>
          <w:sz w:val="20"/>
          <w:szCs w:val="20"/>
        </w:rPr>
        <w:t xml:space="preserve">, as well as how sustainability risks are managed. </w:t>
      </w:r>
    </w:p>
    <w:p w14:paraId="525F640C" w14:textId="77777777" w:rsidR="008C3FE1" w:rsidRPr="00233F31" w:rsidRDefault="008C3FE1" w:rsidP="008C3FE1">
      <w:pPr>
        <w:ind w:left="1134" w:right="1127"/>
        <w:rPr>
          <w:rFonts w:ascii="Memphis LT Std Light" w:hAnsi="Memphis LT Std Light"/>
          <w:sz w:val="20"/>
          <w:szCs w:val="20"/>
        </w:rPr>
      </w:pPr>
    </w:p>
    <w:p w14:paraId="308E025E" w14:textId="3786218C"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This document provides further insight into the process as set up for this purpose within AVB, and which is applied to all </w:t>
      </w:r>
      <w:r w:rsidR="00233F31" w:rsidRPr="00233F31">
        <w:rPr>
          <w:rFonts w:ascii="Memphis LT Std Light" w:hAnsi="Memphis LT Std Light"/>
          <w:sz w:val="20"/>
          <w:szCs w:val="20"/>
        </w:rPr>
        <w:t>individual asset management portfolios</w:t>
      </w:r>
      <w:r w:rsidRPr="00233F31">
        <w:rPr>
          <w:rFonts w:ascii="Memphis LT Std Light" w:hAnsi="Memphis LT Std Light"/>
          <w:sz w:val="20"/>
          <w:szCs w:val="20"/>
        </w:rPr>
        <w:t>.</w:t>
      </w:r>
    </w:p>
    <w:p w14:paraId="52FD9A1A" w14:textId="77777777" w:rsidR="008C3FE1" w:rsidRPr="008C3FE1" w:rsidRDefault="008C3FE1" w:rsidP="008C3FE1">
      <w:pPr>
        <w:ind w:left="1134" w:right="1127"/>
        <w:rPr>
          <w:rFonts w:ascii="Memphis LT Std Light" w:hAnsi="Memphis LT Std Light"/>
          <w:color w:val="FF0000"/>
          <w:sz w:val="20"/>
          <w:szCs w:val="20"/>
        </w:rPr>
      </w:pPr>
    </w:p>
    <w:p w14:paraId="660DBBFF" w14:textId="7777777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t>No sustainable objective</w:t>
      </w:r>
    </w:p>
    <w:p w14:paraId="37F21CB3" w14:textId="77777777" w:rsidR="008C3FE1" w:rsidRPr="00233F31" w:rsidRDefault="008C3FE1" w:rsidP="008C3FE1">
      <w:pPr>
        <w:ind w:left="1134" w:right="1127"/>
        <w:rPr>
          <w:rFonts w:ascii="Memphis LT Std Light" w:hAnsi="Memphis LT Std Light"/>
          <w:sz w:val="20"/>
          <w:szCs w:val="20"/>
        </w:rPr>
      </w:pPr>
    </w:p>
    <w:p w14:paraId="5E43CA8E" w14:textId="7EDAD28A"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w:t>
      </w:r>
      <w:r w:rsidR="00233F31" w:rsidRPr="00233F31">
        <w:rPr>
          <w:rFonts w:ascii="Memphis LT Std Light" w:hAnsi="Memphis LT Std Light"/>
          <w:sz w:val="20"/>
          <w:szCs w:val="20"/>
        </w:rPr>
        <w:t xml:space="preserve">asset management portfolios </w:t>
      </w:r>
      <w:r w:rsidRPr="00233F31">
        <w:rPr>
          <w:rFonts w:ascii="Memphis LT Std Light" w:hAnsi="Memphis LT Std Light"/>
          <w:sz w:val="20"/>
          <w:szCs w:val="20"/>
        </w:rPr>
        <w:t>listed above are all qualified as products that promote ecological or social characteristics, as referred to in Article 8 of the Regulation on sustainability</w:t>
      </w:r>
      <w:r w:rsidRPr="00233F31">
        <w:rPr>
          <w:rFonts w:ascii="Times New Roman" w:hAnsi="Times New Roman" w:cs="Times New Roman"/>
          <w:sz w:val="20"/>
          <w:szCs w:val="20"/>
        </w:rPr>
        <w:t>‐</w:t>
      </w:r>
      <w:r w:rsidRPr="00233F31">
        <w:rPr>
          <w:rFonts w:ascii="Memphis LT Std Light" w:hAnsi="Memphis LT Std Light"/>
          <w:sz w:val="20"/>
          <w:szCs w:val="20"/>
        </w:rPr>
        <w:t xml:space="preserve">related disclosures in the financial services sector (EU) 2019/2088 of 27 November 2019. This means that these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 xml:space="preserve">promote sustainability, but do not have a sustainable objective as referred to in Article 9 of the </w:t>
      </w:r>
      <w:proofErr w:type="gramStart"/>
      <w:r w:rsidRPr="00233F31">
        <w:rPr>
          <w:rFonts w:ascii="Memphis LT Std Light" w:hAnsi="Memphis LT Std Light"/>
          <w:sz w:val="20"/>
          <w:szCs w:val="20"/>
        </w:rPr>
        <w:t>aforementioned Regulation</w:t>
      </w:r>
      <w:proofErr w:type="gramEnd"/>
      <w:r w:rsidRPr="00233F31">
        <w:rPr>
          <w:rFonts w:ascii="Memphis LT Std Light" w:hAnsi="Memphis LT Std Light"/>
          <w:sz w:val="20"/>
          <w:szCs w:val="20"/>
        </w:rPr>
        <w:t xml:space="preserve">. </w:t>
      </w:r>
    </w:p>
    <w:p w14:paraId="69BE8705" w14:textId="77777777" w:rsidR="008C3FE1" w:rsidRPr="00233F31" w:rsidRDefault="008C3FE1" w:rsidP="008C3FE1">
      <w:pPr>
        <w:ind w:left="1134" w:right="1127"/>
        <w:rPr>
          <w:rFonts w:ascii="Memphis LT Std Light" w:hAnsi="Memphis LT Std Light"/>
          <w:sz w:val="20"/>
          <w:szCs w:val="20"/>
        </w:rPr>
      </w:pPr>
    </w:p>
    <w:p w14:paraId="4D4EB810" w14:textId="21D98A78"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In line with the SRI policy, AVB takes sustainability considerations into account in its investment decisions where possible, but at the same time, contributing to sustainability is not the main objective of the </w:t>
      </w:r>
      <w:proofErr w:type="gramStart"/>
      <w:r w:rsidRPr="00233F31">
        <w:rPr>
          <w:rFonts w:ascii="Memphis LT Std Light" w:hAnsi="Memphis LT Std Light"/>
          <w:sz w:val="20"/>
          <w:szCs w:val="20"/>
        </w:rPr>
        <w:t>aforementioned investment</w:t>
      </w:r>
      <w:proofErr w:type="gramEnd"/>
      <w:r w:rsidRPr="00233F31">
        <w:rPr>
          <w:rFonts w:ascii="Memphis LT Std Light" w:hAnsi="Memphis LT Std Light"/>
          <w:sz w:val="20"/>
          <w:szCs w:val="20"/>
        </w:rPr>
        <w:t xml:space="preserve"> </w:t>
      </w:r>
      <w:r w:rsidR="00233F31" w:rsidRPr="00233F31">
        <w:rPr>
          <w:rFonts w:ascii="Memphis LT Std Light" w:hAnsi="Memphis LT Std Light"/>
          <w:sz w:val="20"/>
          <w:szCs w:val="20"/>
        </w:rPr>
        <w:t>individual asset management portfolios</w:t>
      </w:r>
      <w:r w:rsidRPr="00233F31">
        <w:rPr>
          <w:rFonts w:ascii="Memphis LT Std Light" w:hAnsi="Memphis LT Std Light"/>
          <w:sz w:val="20"/>
          <w:szCs w:val="20"/>
        </w:rPr>
        <w:t xml:space="preserve">. The policy of these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is therefore not aimed at impact investing within the playing field of responsible investing.</w:t>
      </w:r>
    </w:p>
    <w:p w14:paraId="5FF81135" w14:textId="77777777" w:rsidR="008C3FE1" w:rsidRPr="00233F31" w:rsidRDefault="008C3FE1" w:rsidP="008C3FE1">
      <w:pPr>
        <w:ind w:left="1134" w:right="1127"/>
        <w:rPr>
          <w:rFonts w:ascii="Memphis LT Std Light" w:hAnsi="Memphis LT Std Light"/>
          <w:sz w:val="20"/>
          <w:szCs w:val="20"/>
        </w:rPr>
      </w:pPr>
    </w:p>
    <w:p w14:paraId="4AB8FE76" w14:textId="70CABF00"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Attention to sustainability is part of AVB’s business operations, also where it concerns the management of </w:t>
      </w:r>
      <w:r w:rsidR="00233F31" w:rsidRPr="00233F31">
        <w:rPr>
          <w:rFonts w:ascii="Memphis LT Std Light" w:hAnsi="Memphis LT Std Light"/>
          <w:sz w:val="20"/>
          <w:szCs w:val="20"/>
        </w:rPr>
        <w:t>individual asset management portfolios</w:t>
      </w:r>
      <w:r w:rsidRPr="00233F31">
        <w:rPr>
          <w:rFonts w:ascii="Memphis LT Std Light" w:hAnsi="Memphis LT Std Light"/>
          <w:sz w:val="20"/>
          <w:szCs w:val="20"/>
        </w:rPr>
        <w:t xml:space="preserve">. If the above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 xml:space="preserve">make sustainable investments, possible adverse impacts on sustainability are </w:t>
      </w:r>
      <w:proofErr w:type="gramStart"/>
      <w:r w:rsidRPr="00233F31">
        <w:rPr>
          <w:rFonts w:ascii="Memphis LT Std Light" w:hAnsi="Memphis LT Std Light"/>
          <w:sz w:val="20"/>
          <w:szCs w:val="20"/>
        </w:rPr>
        <w:t>taken into account</w:t>
      </w:r>
      <w:proofErr w:type="gramEnd"/>
      <w:r w:rsidRPr="00233F31">
        <w:rPr>
          <w:rFonts w:ascii="Memphis LT Std Light" w:hAnsi="Memphis LT Std Light"/>
          <w:sz w:val="20"/>
          <w:szCs w:val="20"/>
        </w:rPr>
        <w:t xml:space="preserve"> in accordance with the PAI statement available on the AVB website.</w:t>
      </w:r>
    </w:p>
    <w:p w14:paraId="3606D766" w14:textId="77777777" w:rsidR="008C3FE1" w:rsidRPr="00233F31" w:rsidRDefault="008C3FE1" w:rsidP="008C3FE1">
      <w:pPr>
        <w:ind w:left="1134" w:right="1127"/>
        <w:rPr>
          <w:rFonts w:ascii="Memphis LT Std Light" w:hAnsi="Memphis LT Std Light"/>
          <w:sz w:val="20"/>
          <w:szCs w:val="20"/>
        </w:rPr>
      </w:pPr>
    </w:p>
    <w:p w14:paraId="3F82386D" w14:textId="7777777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t>Ecological or social characteristics of the financial product</w:t>
      </w:r>
    </w:p>
    <w:p w14:paraId="01BB754F" w14:textId="77777777" w:rsidR="008C3FE1" w:rsidRPr="00233F31" w:rsidRDefault="008C3FE1" w:rsidP="008C3FE1">
      <w:pPr>
        <w:ind w:left="1134" w:right="1127"/>
        <w:rPr>
          <w:rFonts w:ascii="Memphis LT Std Light" w:hAnsi="Memphis LT Std Light"/>
          <w:sz w:val="20"/>
          <w:szCs w:val="20"/>
        </w:rPr>
      </w:pPr>
    </w:p>
    <w:p w14:paraId="0F9004A9" w14:textId="77777777" w:rsidR="008C3FE1" w:rsidRPr="00233F31" w:rsidRDefault="008C3FE1" w:rsidP="008C3FE1">
      <w:pPr>
        <w:ind w:left="1134" w:right="1127"/>
        <w:rPr>
          <w:rFonts w:ascii="Memphis LT Std Light" w:hAnsi="Memphis LT Std Light"/>
          <w:i/>
          <w:iCs/>
          <w:sz w:val="22"/>
          <w:szCs w:val="22"/>
          <w:u w:val="single"/>
        </w:rPr>
      </w:pPr>
      <w:r w:rsidRPr="00233F31">
        <w:rPr>
          <w:rFonts w:ascii="Memphis LT Std Light" w:hAnsi="Memphis LT Std Light"/>
          <w:i/>
          <w:iCs/>
          <w:sz w:val="22"/>
          <w:szCs w:val="22"/>
          <w:u w:val="single"/>
        </w:rPr>
        <w:t>General</w:t>
      </w:r>
    </w:p>
    <w:p w14:paraId="230F7A46" w14:textId="77777777" w:rsidR="008C3FE1" w:rsidRPr="00233F31" w:rsidRDefault="008C3FE1" w:rsidP="008C3FE1">
      <w:pPr>
        <w:ind w:left="1134" w:right="1127"/>
        <w:rPr>
          <w:rFonts w:ascii="Memphis LT Std Light" w:hAnsi="Memphis LT Std Light"/>
          <w:sz w:val="20"/>
          <w:szCs w:val="20"/>
        </w:rPr>
      </w:pPr>
    </w:p>
    <w:p w14:paraId="23D2A6B9" w14:textId="2BD09A3F"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listed above are all managed in accordance with the criteria, standards and guidelines set out in AVB’s sustainable investment policy. This Socially Responsible Investment (‘SRI’) policy provides guidance on:</w:t>
      </w:r>
    </w:p>
    <w:p w14:paraId="6352D222" w14:textId="77777777" w:rsidR="008C3FE1" w:rsidRPr="00233F31" w:rsidRDefault="008C3FE1" w:rsidP="008C3FE1">
      <w:pPr>
        <w:ind w:left="1134" w:right="1127"/>
        <w:rPr>
          <w:rFonts w:ascii="Memphis LT Std Light" w:hAnsi="Memphis LT Std Light"/>
          <w:sz w:val="20"/>
          <w:szCs w:val="20"/>
        </w:rPr>
      </w:pPr>
    </w:p>
    <w:p w14:paraId="7B5454C4"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lastRenderedPageBreak/>
        <w:t>•</w:t>
      </w:r>
      <w:r w:rsidRPr="00233F31">
        <w:rPr>
          <w:rFonts w:ascii="Memphis LT Std Light" w:hAnsi="Memphis LT Std Light"/>
          <w:sz w:val="20"/>
          <w:szCs w:val="20"/>
        </w:rPr>
        <w:tab/>
        <w:t>Excluding companies and countries that do not fit within the restrictions of the policy; and</w:t>
      </w:r>
    </w:p>
    <w:p w14:paraId="6D44CB0D" w14:textId="77777777" w:rsidR="008C3FE1" w:rsidRPr="00233F31" w:rsidRDefault="008C3FE1" w:rsidP="008C3FE1">
      <w:pPr>
        <w:ind w:left="1440" w:right="1127" w:hanging="306"/>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Investing as much as possible in companies with a relatively better sustainability performance than their direct sector peers; and</w:t>
      </w:r>
    </w:p>
    <w:p w14:paraId="032EA8A3"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Investing as much as possible in countries with a relatively better sustainability performance.</w:t>
      </w:r>
    </w:p>
    <w:p w14:paraId="300832E2" w14:textId="77777777" w:rsidR="008C3FE1" w:rsidRPr="00233F31" w:rsidRDefault="008C3FE1" w:rsidP="008C3FE1">
      <w:pPr>
        <w:ind w:left="1134" w:right="1127"/>
        <w:rPr>
          <w:rFonts w:ascii="Memphis LT Std Light" w:hAnsi="Memphis LT Std Light"/>
          <w:sz w:val="20"/>
          <w:szCs w:val="20"/>
        </w:rPr>
      </w:pPr>
    </w:p>
    <w:p w14:paraId="4594CE63"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The policy is continuously adjusted to reflect new insights and expectations, and is drafted based on positive ESG themes such as:</w:t>
      </w:r>
    </w:p>
    <w:p w14:paraId="78BE84FA" w14:textId="77777777" w:rsidR="008C3FE1" w:rsidRPr="00233F31" w:rsidRDefault="008C3FE1" w:rsidP="008C3FE1">
      <w:pPr>
        <w:ind w:left="1134" w:right="1127"/>
        <w:rPr>
          <w:rFonts w:ascii="Memphis LT Std Light" w:hAnsi="Memphis LT Std Light"/>
          <w:sz w:val="20"/>
          <w:szCs w:val="20"/>
        </w:rPr>
      </w:pPr>
    </w:p>
    <w:p w14:paraId="400062EE"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Environmental management</w:t>
      </w:r>
    </w:p>
    <w:p w14:paraId="69E024E4"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Human resources</w:t>
      </w:r>
    </w:p>
    <w:p w14:paraId="56F43643"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Human rights</w:t>
      </w:r>
    </w:p>
    <w:p w14:paraId="71D296B5"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Community engagement</w:t>
      </w:r>
    </w:p>
    <w:p w14:paraId="36EC8CF3"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Conduct with respect to consumer rights, suppliers and subcontractors and business ethics</w:t>
      </w:r>
    </w:p>
    <w:p w14:paraId="2BE80F09"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Good governance</w:t>
      </w:r>
    </w:p>
    <w:p w14:paraId="00958E10" w14:textId="77777777" w:rsidR="008C3FE1" w:rsidRPr="00233F31" w:rsidRDefault="008C3FE1" w:rsidP="008C3FE1">
      <w:pPr>
        <w:ind w:left="1134" w:right="1127"/>
        <w:rPr>
          <w:rFonts w:ascii="Memphis LT Std Light" w:hAnsi="Memphis LT Std Light"/>
          <w:sz w:val="20"/>
          <w:szCs w:val="20"/>
        </w:rPr>
      </w:pPr>
    </w:p>
    <w:p w14:paraId="04779B5C"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Specific criteria and standards also apply to topics such as gambling, </w:t>
      </w:r>
      <w:proofErr w:type="gramStart"/>
      <w:r w:rsidRPr="00233F31">
        <w:rPr>
          <w:rFonts w:ascii="Memphis LT Std Light" w:hAnsi="Memphis LT Std Light"/>
          <w:sz w:val="20"/>
          <w:szCs w:val="20"/>
        </w:rPr>
        <w:t>tobacco</w:t>
      </w:r>
      <w:proofErr w:type="gramEnd"/>
      <w:r w:rsidRPr="00233F31">
        <w:rPr>
          <w:rFonts w:ascii="Memphis LT Std Light" w:hAnsi="Memphis LT Std Light"/>
          <w:sz w:val="20"/>
          <w:szCs w:val="20"/>
        </w:rPr>
        <w:t xml:space="preserve"> and nuclear energy. In addition, criteria and indicators apply to countries in the areas of political freedoms, </w:t>
      </w:r>
      <w:proofErr w:type="gramStart"/>
      <w:r w:rsidRPr="00233F31">
        <w:rPr>
          <w:rFonts w:ascii="Memphis LT Std Light" w:hAnsi="Memphis LT Std Light"/>
          <w:sz w:val="20"/>
          <w:szCs w:val="20"/>
        </w:rPr>
        <w:t>corruption</w:t>
      </w:r>
      <w:proofErr w:type="gramEnd"/>
      <w:r w:rsidRPr="00233F31">
        <w:rPr>
          <w:rFonts w:ascii="Memphis LT Std Light" w:hAnsi="Memphis LT Std Light"/>
          <w:sz w:val="20"/>
          <w:szCs w:val="20"/>
        </w:rPr>
        <w:t xml:space="preserve"> and environmental management. For more information see also the </w:t>
      </w:r>
      <w:r w:rsidRPr="00233F31">
        <w:rPr>
          <w:rFonts w:ascii="Memphis LT Std Light" w:hAnsi="Memphis LT Std Light"/>
          <w:i/>
          <w:iCs/>
          <w:sz w:val="20"/>
          <w:szCs w:val="20"/>
        </w:rPr>
        <w:t>Principal Adverse Impacts</w:t>
      </w:r>
      <w:r w:rsidRPr="00233F31">
        <w:rPr>
          <w:rFonts w:ascii="Memphis LT Std Light" w:hAnsi="Memphis LT Std Light"/>
          <w:sz w:val="20"/>
          <w:szCs w:val="20"/>
        </w:rPr>
        <w:t xml:space="preserve"> (‘PAI’) statement of AVB. </w:t>
      </w:r>
    </w:p>
    <w:p w14:paraId="7B8FDDF4" w14:textId="77777777" w:rsidR="008C3FE1" w:rsidRPr="00233F31" w:rsidRDefault="008C3FE1" w:rsidP="008C3FE1">
      <w:pPr>
        <w:ind w:left="1134" w:right="1127"/>
        <w:rPr>
          <w:rFonts w:ascii="Memphis LT Std Light" w:hAnsi="Memphis LT Std Light"/>
          <w:sz w:val="20"/>
          <w:szCs w:val="20"/>
        </w:rPr>
      </w:pPr>
    </w:p>
    <w:p w14:paraId="04BECCED" w14:textId="7777777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t>Investment strategy</w:t>
      </w:r>
    </w:p>
    <w:p w14:paraId="26C865C8" w14:textId="77777777" w:rsidR="008C3FE1" w:rsidRPr="00233F31" w:rsidRDefault="008C3FE1" w:rsidP="008C3FE1">
      <w:pPr>
        <w:ind w:left="1134" w:right="1127"/>
        <w:rPr>
          <w:rFonts w:ascii="Memphis LT Std Light" w:hAnsi="Memphis LT Std Light"/>
          <w:sz w:val="20"/>
          <w:szCs w:val="20"/>
        </w:rPr>
      </w:pPr>
    </w:p>
    <w:p w14:paraId="70F580A5" w14:textId="63310AAC"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AVB applies its sustainability policy to the management of the </w:t>
      </w:r>
      <w:proofErr w:type="gramStart"/>
      <w:r w:rsidRPr="00233F31">
        <w:rPr>
          <w:rFonts w:ascii="Memphis LT Std Light" w:hAnsi="Memphis LT Std Light"/>
          <w:sz w:val="20"/>
          <w:szCs w:val="20"/>
        </w:rPr>
        <w:t xml:space="preserve">aforementioned </w:t>
      </w:r>
      <w:r w:rsidR="00233F31" w:rsidRPr="00233F31">
        <w:rPr>
          <w:rFonts w:ascii="Memphis LT Std Light" w:hAnsi="Memphis LT Std Light"/>
          <w:sz w:val="20"/>
          <w:szCs w:val="20"/>
        </w:rPr>
        <w:t>individual</w:t>
      </w:r>
      <w:proofErr w:type="gramEnd"/>
      <w:r w:rsidR="00233F31" w:rsidRPr="00233F31">
        <w:rPr>
          <w:rFonts w:ascii="Memphis LT Std Light" w:hAnsi="Memphis LT Std Light"/>
          <w:sz w:val="20"/>
          <w:szCs w:val="20"/>
        </w:rPr>
        <w:t xml:space="preserve"> asset management portfolios</w:t>
      </w:r>
      <w:r w:rsidRPr="00233F31">
        <w:rPr>
          <w:rFonts w:ascii="Memphis LT Std Light" w:hAnsi="Memphis LT Std Light"/>
          <w:sz w:val="20"/>
          <w:szCs w:val="20"/>
        </w:rPr>
        <w:t xml:space="preserve">. This policy contains the criteria, standards, </w:t>
      </w:r>
      <w:proofErr w:type="gramStart"/>
      <w:r w:rsidRPr="00233F31">
        <w:rPr>
          <w:rFonts w:ascii="Memphis LT Std Light" w:hAnsi="Memphis LT Std Light"/>
          <w:sz w:val="20"/>
          <w:szCs w:val="20"/>
        </w:rPr>
        <w:t>procedures</w:t>
      </w:r>
      <w:proofErr w:type="gramEnd"/>
      <w:r w:rsidRPr="00233F31">
        <w:rPr>
          <w:rFonts w:ascii="Memphis LT Std Light" w:hAnsi="Memphis LT Std Light"/>
          <w:sz w:val="20"/>
          <w:szCs w:val="20"/>
        </w:rPr>
        <w:t xml:space="preserve"> and control processes for various Environmental, Social and Governance (ESG) issues, with the aim of controlling major sustainability risks associated with (potential) investments as much as possible. Investments that conflict with the sustainability objectives of AVB are excluded </w:t>
      </w:r>
      <w:proofErr w:type="gramStart"/>
      <w:r w:rsidRPr="00233F31">
        <w:rPr>
          <w:rFonts w:ascii="Memphis LT Std Light" w:hAnsi="Memphis LT Std Light"/>
          <w:sz w:val="20"/>
          <w:szCs w:val="20"/>
        </w:rPr>
        <w:t>on the basis of</w:t>
      </w:r>
      <w:proofErr w:type="gramEnd"/>
      <w:r w:rsidRPr="00233F31">
        <w:rPr>
          <w:rFonts w:ascii="Memphis LT Std Light" w:hAnsi="Memphis LT Std Light"/>
          <w:sz w:val="20"/>
          <w:szCs w:val="20"/>
        </w:rPr>
        <w:t xml:space="preserve"> the sustainability policy.</w:t>
      </w:r>
    </w:p>
    <w:p w14:paraId="155535BA" w14:textId="77777777" w:rsidR="008C3FE1" w:rsidRPr="00233F31" w:rsidRDefault="008C3FE1" w:rsidP="008C3FE1">
      <w:pPr>
        <w:ind w:left="1134" w:right="1127"/>
        <w:rPr>
          <w:rFonts w:ascii="Memphis LT Std Light" w:hAnsi="Memphis LT Std Light"/>
          <w:sz w:val="20"/>
          <w:szCs w:val="20"/>
        </w:rPr>
      </w:pPr>
    </w:p>
    <w:p w14:paraId="00FAD6BF" w14:textId="2284489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AVB also </w:t>
      </w:r>
      <w:proofErr w:type="gramStart"/>
      <w:r w:rsidRPr="00233F31">
        <w:rPr>
          <w:rFonts w:ascii="Memphis LT Std Light" w:hAnsi="Memphis LT Std Light"/>
          <w:sz w:val="20"/>
          <w:szCs w:val="20"/>
        </w:rPr>
        <w:t>takes into account</w:t>
      </w:r>
      <w:proofErr w:type="gramEnd"/>
      <w:r w:rsidRPr="00233F31">
        <w:rPr>
          <w:rFonts w:ascii="Memphis LT Std Light" w:hAnsi="Memphis LT Std Light"/>
          <w:sz w:val="20"/>
          <w:szCs w:val="20"/>
        </w:rPr>
        <w:t xml:space="preserve"> good governance requirements in the selection of investments and, where applicable, additional ESG criteria in line with the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objectives.</w:t>
      </w:r>
    </w:p>
    <w:p w14:paraId="320D1D60" w14:textId="77777777" w:rsidR="008C3FE1" w:rsidRPr="00233F31" w:rsidRDefault="008C3FE1" w:rsidP="008C3FE1">
      <w:pPr>
        <w:ind w:left="1134" w:right="1127"/>
        <w:rPr>
          <w:rFonts w:ascii="Memphis LT Std Light" w:hAnsi="Memphis LT Std Light"/>
          <w:sz w:val="20"/>
          <w:szCs w:val="20"/>
        </w:rPr>
      </w:pPr>
    </w:p>
    <w:p w14:paraId="3C2CCA5C" w14:textId="2111FC49"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Where the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 xml:space="preserve">invest in investment institutions, the sustainability factors and risk control process of such investment institutions are described either in the investment policy on the website of the manager of the external investment institution in question, or in the fund documentation of the investment fund. In this case, AVB requires the managers of such investment institutions to endeavor to invest as much as possible in line with the AVB’s SRI policy. </w:t>
      </w:r>
    </w:p>
    <w:p w14:paraId="1D5C12A3" w14:textId="77777777" w:rsidR="008C3FE1" w:rsidRPr="00233F31" w:rsidRDefault="008C3FE1" w:rsidP="008C3FE1">
      <w:pPr>
        <w:ind w:left="1134" w:right="1127"/>
        <w:rPr>
          <w:rFonts w:ascii="Memphis LT Std Light" w:hAnsi="Memphis LT Std Light"/>
          <w:sz w:val="20"/>
          <w:szCs w:val="20"/>
        </w:rPr>
      </w:pPr>
    </w:p>
    <w:p w14:paraId="7043C5E3"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More information on the sustainability policy, and how negative impacts of investment decisions on sustainability aspects are mitigated, is available online on the AVB website. This includes the applicable sustainability policy, code of conduct, exclusion policy, voting policy, remuneration policy as well as periodic ESG reports, annual </w:t>
      </w:r>
      <w:proofErr w:type="gramStart"/>
      <w:r w:rsidRPr="00233F31">
        <w:rPr>
          <w:rFonts w:ascii="Memphis LT Std Light" w:hAnsi="Memphis LT Std Light"/>
          <w:sz w:val="20"/>
          <w:szCs w:val="20"/>
        </w:rPr>
        <w:t>reports</w:t>
      </w:r>
      <w:proofErr w:type="gramEnd"/>
      <w:r w:rsidRPr="00233F31">
        <w:rPr>
          <w:rFonts w:ascii="Memphis LT Std Light" w:hAnsi="Memphis LT Std Light"/>
          <w:sz w:val="20"/>
          <w:szCs w:val="20"/>
        </w:rPr>
        <w:t xml:space="preserve"> and progress on applicable non-financial targets.</w:t>
      </w:r>
    </w:p>
    <w:p w14:paraId="730B8B06" w14:textId="77777777" w:rsidR="008C3FE1" w:rsidRPr="008C3FE1" w:rsidRDefault="008C3FE1" w:rsidP="008C3FE1">
      <w:pPr>
        <w:ind w:left="1134" w:right="1127"/>
        <w:rPr>
          <w:rFonts w:ascii="Memphis LT Std Light" w:hAnsi="Memphis LT Std Light"/>
          <w:color w:val="FF0000"/>
          <w:sz w:val="20"/>
          <w:szCs w:val="20"/>
        </w:rPr>
      </w:pPr>
    </w:p>
    <w:p w14:paraId="1CE1653C" w14:textId="7777777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t>Proportion of investments</w:t>
      </w:r>
    </w:p>
    <w:p w14:paraId="0DF5729C" w14:textId="77777777" w:rsidR="008C3FE1" w:rsidRPr="00233F31" w:rsidRDefault="008C3FE1" w:rsidP="008C3FE1">
      <w:pPr>
        <w:ind w:left="1134" w:right="1127"/>
        <w:rPr>
          <w:rFonts w:ascii="Memphis LT Std Light" w:hAnsi="Memphis LT Std Light"/>
          <w:sz w:val="20"/>
          <w:szCs w:val="20"/>
        </w:rPr>
      </w:pPr>
    </w:p>
    <w:p w14:paraId="1C3A8CE9" w14:textId="472D176C"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w:t>
      </w:r>
      <w:proofErr w:type="gramStart"/>
      <w:r w:rsidRPr="00233F31">
        <w:rPr>
          <w:rFonts w:ascii="Memphis LT Std Light" w:hAnsi="Memphis LT Std Light"/>
          <w:sz w:val="20"/>
          <w:szCs w:val="20"/>
        </w:rPr>
        <w:t xml:space="preserve">aforementioned </w:t>
      </w:r>
      <w:r w:rsidR="00233F31" w:rsidRPr="00233F31">
        <w:rPr>
          <w:rFonts w:ascii="Memphis LT Std Light" w:hAnsi="Memphis LT Std Light"/>
          <w:sz w:val="20"/>
          <w:szCs w:val="20"/>
        </w:rPr>
        <w:t>individual</w:t>
      </w:r>
      <w:proofErr w:type="gramEnd"/>
      <w:r w:rsidR="00233F31" w:rsidRPr="00233F31">
        <w:rPr>
          <w:rFonts w:ascii="Memphis LT Std Light" w:hAnsi="Memphis LT Std Light"/>
          <w:sz w:val="20"/>
          <w:szCs w:val="20"/>
        </w:rPr>
        <w:t xml:space="preserve"> asset management portfolios </w:t>
      </w:r>
      <w:r w:rsidRPr="00233F31">
        <w:rPr>
          <w:rFonts w:ascii="Memphis LT Std Light" w:hAnsi="Memphis LT Std Light"/>
          <w:sz w:val="20"/>
          <w:szCs w:val="20"/>
        </w:rPr>
        <w:t xml:space="preserve">are managed according to the criteria and standards described here. More information on the composition of the investments of the various </w:t>
      </w:r>
      <w:r w:rsidR="00233F31">
        <w:rPr>
          <w:rFonts w:ascii="Memphis LT Std Light" w:hAnsi="Memphis LT Std Light"/>
          <w:sz w:val="20"/>
          <w:szCs w:val="20"/>
        </w:rPr>
        <w:t xml:space="preserve">portfolios </w:t>
      </w:r>
      <w:r w:rsidRPr="00233F31">
        <w:rPr>
          <w:rFonts w:ascii="Memphis LT Std Light" w:hAnsi="Memphis LT Std Light"/>
          <w:sz w:val="20"/>
          <w:szCs w:val="20"/>
        </w:rPr>
        <w:t xml:space="preserve">can be found in </w:t>
      </w:r>
      <w:r w:rsidR="00233F31">
        <w:rPr>
          <w:rFonts w:ascii="Memphis LT Std Light" w:hAnsi="Memphis LT Std Light"/>
          <w:sz w:val="20"/>
          <w:szCs w:val="20"/>
        </w:rPr>
        <w:t>the appendices of the applicate asset management contracts</w:t>
      </w:r>
      <w:r w:rsidRPr="00233F31">
        <w:rPr>
          <w:rFonts w:ascii="Memphis LT Std Light" w:hAnsi="Memphis LT Std Light"/>
          <w:sz w:val="20"/>
          <w:szCs w:val="20"/>
        </w:rPr>
        <w:t>.</w:t>
      </w:r>
      <w:r w:rsidR="00233F31">
        <w:rPr>
          <w:rFonts w:ascii="Memphis LT Std Light" w:hAnsi="Memphis LT Std Light"/>
          <w:sz w:val="20"/>
          <w:szCs w:val="20"/>
        </w:rPr>
        <w:t xml:space="preserve"> Additionally, clients receive monthly- and quarterly reports in which the current composition of their portfolio is represented.</w:t>
      </w:r>
    </w:p>
    <w:p w14:paraId="0D3C9001" w14:textId="77777777" w:rsidR="008C3FE1" w:rsidRPr="008C3FE1" w:rsidRDefault="008C3FE1" w:rsidP="008C3FE1">
      <w:pPr>
        <w:ind w:left="1134" w:right="1127"/>
        <w:rPr>
          <w:rFonts w:ascii="Memphis LT Std Light" w:hAnsi="Memphis LT Std Light"/>
          <w:color w:val="FF0000"/>
          <w:sz w:val="20"/>
          <w:szCs w:val="20"/>
        </w:rPr>
      </w:pPr>
    </w:p>
    <w:p w14:paraId="1AC10E27" w14:textId="77777777" w:rsidR="00233F31" w:rsidRDefault="00233F31" w:rsidP="008C3FE1">
      <w:pPr>
        <w:ind w:left="1134" w:right="1127"/>
        <w:rPr>
          <w:rFonts w:ascii="Memphis LT Std Light" w:hAnsi="Memphis LT Std Light"/>
          <w:b/>
          <w:bCs/>
          <w:color w:val="FF0000"/>
          <w:sz w:val="28"/>
        </w:rPr>
      </w:pPr>
    </w:p>
    <w:p w14:paraId="365C516A" w14:textId="27E86D9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lastRenderedPageBreak/>
        <w:t>Monitoring of ecological or social characteristics</w:t>
      </w:r>
    </w:p>
    <w:p w14:paraId="0EAC22C2" w14:textId="77777777" w:rsidR="008C3FE1" w:rsidRPr="00233F31" w:rsidRDefault="008C3FE1" w:rsidP="008C3FE1">
      <w:pPr>
        <w:ind w:left="1134" w:right="1127"/>
        <w:rPr>
          <w:rFonts w:ascii="Memphis LT Std Light" w:hAnsi="Memphis LT Std Light"/>
          <w:sz w:val="20"/>
          <w:szCs w:val="20"/>
        </w:rPr>
      </w:pPr>
    </w:p>
    <w:p w14:paraId="7CBE1862" w14:textId="52FC7F25" w:rsidR="008C3FE1" w:rsidRPr="00233F31" w:rsidRDefault="00233F31" w:rsidP="008C3FE1">
      <w:pPr>
        <w:ind w:left="1134" w:right="1127"/>
        <w:rPr>
          <w:rFonts w:ascii="Memphis LT Std Light" w:hAnsi="Memphis LT Std Light"/>
          <w:sz w:val="20"/>
          <w:szCs w:val="20"/>
        </w:rPr>
      </w:pPr>
      <w:r w:rsidRPr="00233F31">
        <w:rPr>
          <w:rFonts w:ascii="Memphis LT Std Light" w:hAnsi="Memphis LT Std Light"/>
          <w:sz w:val="20"/>
          <w:szCs w:val="20"/>
        </w:rPr>
        <w:t>C</w:t>
      </w:r>
      <w:r w:rsidR="008C3FE1" w:rsidRPr="00233F31">
        <w:rPr>
          <w:rFonts w:ascii="Memphis LT Std Light" w:hAnsi="Memphis LT Std Light"/>
          <w:sz w:val="20"/>
          <w:szCs w:val="20"/>
        </w:rPr>
        <w:t xml:space="preserve">ompanies and countries are excluded </w:t>
      </w:r>
      <w:proofErr w:type="gramStart"/>
      <w:r w:rsidR="008C3FE1" w:rsidRPr="00233F31">
        <w:rPr>
          <w:rFonts w:ascii="Memphis LT Std Light" w:hAnsi="Memphis LT Std Light"/>
          <w:sz w:val="20"/>
          <w:szCs w:val="20"/>
        </w:rPr>
        <w:t>on the basis of</w:t>
      </w:r>
      <w:proofErr w:type="gramEnd"/>
      <w:r w:rsidR="008C3FE1" w:rsidRPr="00233F31">
        <w:rPr>
          <w:rFonts w:ascii="Memphis LT Std Light" w:hAnsi="Memphis LT Std Light"/>
          <w:sz w:val="20"/>
          <w:szCs w:val="20"/>
        </w:rPr>
        <w:t xml:space="preserve"> certain activities (weapons production, nuclear energy, other activities from a certain percentage of company turnover) and certain conduct. </w:t>
      </w:r>
    </w:p>
    <w:p w14:paraId="23BA5260" w14:textId="77777777" w:rsidR="008C3FE1" w:rsidRPr="00233F31" w:rsidRDefault="008C3FE1" w:rsidP="008C3FE1">
      <w:pPr>
        <w:ind w:left="1134" w:right="1127"/>
        <w:rPr>
          <w:rFonts w:ascii="Memphis LT Std Light" w:hAnsi="Memphis LT Std Light"/>
          <w:sz w:val="20"/>
          <w:szCs w:val="20"/>
        </w:rPr>
      </w:pPr>
    </w:p>
    <w:p w14:paraId="0244FB9D" w14:textId="77777777" w:rsidR="00233F3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investment universe includes all public companies and benchmarks that all portfolio managers can invest in. </w:t>
      </w:r>
    </w:p>
    <w:p w14:paraId="4FF39412" w14:textId="77777777" w:rsidR="00233F31" w:rsidRPr="00233F31" w:rsidRDefault="00233F31" w:rsidP="008C3FE1">
      <w:pPr>
        <w:ind w:left="1134" w:right="1127"/>
        <w:rPr>
          <w:rFonts w:ascii="Memphis LT Std Light" w:hAnsi="Memphis LT Std Light"/>
          <w:sz w:val="20"/>
          <w:szCs w:val="20"/>
        </w:rPr>
      </w:pPr>
    </w:p>
    <w:p w14:paraId="3DF70092" w14:textId="2B75596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Twice a year, an AVB employee retrieves a list of the investment universe from the software program used for this purpose (SimCorp Dimension). This list contains, inter alia, the ISIN code and the Vigeo code. The latter is a unique code used by the external ESG data provider (V.E. - part of Moody's).</w:t>
      </w:r>
    </w:p>
    <w:p w14:paraId="47DDB6C2" w14:textId="77777777" w:rsidR="008C3FE1" w:rsidRPr="00233F31" w:rsidRDefault="008C3FE1" w:rsidP="008C3FE1">
      <w:pPr>
        <w:ind w:left="1134" w:right="1127"/>
        <w:rPr>
          <w:rFonts w:ascii="Memphis LT Std Light" w:hAnsi="Memphis LT Std Light"/>
          <w:sz w:val="20"/>
          <w:szCs w:val="20"/>
        </w:rPr>
      </w:pPr>
    </w:p>
    <w:p w14:paraId="1FB90286"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AVB employee establishes that the report is complete, following which the list is sent to V.E. V.E. analyses the investment universe for exclusions. Subsequently, Forum Ethibel, a subsidiary of V.E., supplies the </w:t>
      </w:r>
      <w:proofErr w:type="gramStart"/>
      <w:r w:rsidRPr="00233F31">
        <w:rPr>
          <w:rFonts w:ascii="Memphis LT Std Light" w:hAnsi="Memphis LT Std Light"/>
          <w:sz w:val="20"/>
          <w:szCs w:val="20"/>
        </w:rPr>
        <w:t>best in class</w:t>
      </w:r>
      <w:proofErr w:type="gramEnd"/>
      <w:r w:rsidRPr="00233F31">
        <w:rPr>
          <w:rFonts w:ascii="Memphis LT Std Light" w:hAnsi="Memphis LT Std Light"/>
          <w:sz w:val="20"/>
          <w:szCs w:val="20"/>
        </w:rPr>
        <w:t xml:space="preserve"> companies. All in accordance with the specifications of ASR Nederland’s sustainable investment policy.</w:t>
      </w:r>
    </w:p>
    <w:p w14:paraId="17A2A48D" w14:textId="77777777" w:rsidR="008C3FE1" w:rsidRPr="00233F31" w:rsidRDefault="008C3FE1" w:rsidP="008C3FE1">
      <w:pPr>
        <w:ind w:left="1134" w:right="1127"/>
        <w:rPr>
          <w:rFonts w:ascii="Memphis LT Std Light" w:hAnsi="Memphis LT Std Light"/>
          <w:sz w:val="20"/>
          <w:szCs w:val="20"/>
        </w:rPr>
      </w:pPr>
    </w:p>
    <w:p w14:paraId="558F6ED7"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In addition, once a year, countries are screened by an AVB employee by consulting the following public research institutes:</w:t>
      </w:r>
    </w:p>
    <w:p w14:paraId="7A9C2217" w14:textId="77777777" w:rsidR="008C3FE1" w:rsidRPr="00233F31" w:rsidRDefault="008C3FE1" w:rsidP="008C3FE1">
      <w:pPr>
        <w:ind w:left="1134" w:right="1127"/>
        <w:rPr>
          <w:rFonts w:ascii="Memphis LT Std Light" w:hAnsi="Memphis LT Std Light"/>
          <w:sz w:val="20"/>
          <w:szCs w:val="20"/>
        </w:rPr>
      </w:pPr>
    </w:p>
    <w:p w14:paraId="52D4D373"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Freedom in the World Index</w:t>
      </w:r>
    </w:p>
    <w:p w14:paraId="49C0CFCC"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Corruption Perception Index</w:t>
      </w:r>
    </w:p>
    <w:p w14:paraId="04F0A9F7"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w:t>
      </w:r>
      <w:r w:rsidRPr="00233F31">
        <w:rPr>
          <w:rFonts w:ascii="Memphis LT Std Light" w:hAnsi="Memphis LT Std Light"/>
          <w:sz w:val="20"/>
          <w:szCs w:val="20"/>
        </w:rPr>
        <w:tab/>
        <w:t>Sustainable Development Goals Index</w:t>
      </w:r>
    </w:p>
    <w:p w14:paraId="1FB52EF1" w14:textId="77777777" w:rsidR="008C3FE1" w:rsidRPr="00233F31" w:rsidRDefault="008C3FE1" w:rsidP="008C3FE1">
      <w:pPr>
        <w:ind w:left="1134" w:right="1127"/>
        <w:rPr>
          <w:rFonts w:ascii="Memphis LT Std Light" w:hAnsi="Memphis LT Std Light"/>
          <w:sz w:val="20"/>
          <w:szCs w:val="20"/>
        </w:rPr>
      </w:pPr>
    </w:p>
    <w:p w14:paraId="04D68E99"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Countries that do not meet the threshold values applied are excluded.</w:t>
      </w:r>
    </w:p>
    <w:p w14:paraId="36293C27" w14:textId="77777777" w:rsidR="008C3FE1" w:rsidRPr="00233F31" w:rsidRDefault="008C3FE1" w:rsidP="008C3FE1">
      <w:pPr>
        <w:ind w:left="1134" w:right="1127"/>
        <w:rPr>
          <w:rFonts w:ascii="Memphis LT Std Light" w:hAnsi="Memphis LT Std Light"/>
          <w:sz w:val="20"/>
          <w:szCs w:val="20"/>
        </w:rPr>
      </w:pPr>
    </w:p>
    <w:p w14:paraId="66F58353" w14:textId="2B19440A"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Investments in private companies, through private loans or venture capital, are normally made through external managers. As a result, we are dependent on them for periodic feedback on the sustainability performance. We include this reporting requirement in </w:t>
      </w:r>
      <w:r w:rsidR="00233F31" w:rsidRPr="00233F31">
        <w:rPr>
          <w:rFonts w:ascii="Memphis LT Std Light" w:hAnsi="Memphis LT Std Light"/>
          <w:sz w:val="20"/>
          <w:szCs w:val="20"/>
        </w:rPr>
        <w:t>our</w:t>
      </w:r>
      <w:r w:rsidRPr="00233F31">
        <w:rPr>
          <w:rFonts w:ascii="Memphis LT Std Light" w:hAnsi="Memphis LT Std Light"/>
          <w:sz w:val="20"/>
          <w:szCs w:val="20"/>
        </w:rPr>
        <w:t xml:space="preserve"> contractual agreements.</w:t>
      </w:r>
    </w:p>
    <w:p w14:paraId="73BBFB37" w14:textId="77777777" w:rsidR="008C3FE1" w:rsidRPr="00233F31" w:rsidRDefault="008C3FE1" w:rsidP="008C3FE1">
      <w:pPr>
        <w:ind w:left="1134" w:right="1127"/>
        <w:rPr>
          <w:rFonts w:ascii="Memphis LT Std Light" w:hAnsi="Memphis LT Std Light"/>
          <w:sz w:val="20"/>
          <w:szCs w:val="20"/>
        </w:rPr>
      </w:pPr>
    </w:p>
    <w:p w14:paraId="0DA154AF" w14:textId="3726BDD5"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aim of this periodic process is to ensure that no investments are made in companies or countries that are excluded in accordance with our sustainable investment policy. It also provides the data points for our positive selection process in which companies and countries with a relatively high(er) sustainability performance are considered in </w:t>
      </w:r>
      <w:r w:rsidR="00233F31" w:rsidRPr="00233F31">
        <w:rPr>
          <w:rFonts w:ascii="Memphis LT Std Light" w:hAnsi="Memphis LT Std Light"/>
          <w:sz w:val="20"/>
          <w:szCs w:val="20"/>
        </w:rPr>
        <w:t xml:space="preserve">the </w:t>
      </w:r>
      <w:r w:rsidRPr="00233F31">
        <w:rPr>
          <w:rFonts w:ascii="Memphis LT Std Light" w:hAnsi="Memphis LT Std Light"/>
          <w:sz w:val="20"/>
          <w:szCs w:val="20"/>
        </w:rPr>
        <w:t>portfolio.</w:t>
      </w:r>
    </w:p>
    <w:p w14:paraId="013A800A" w14:textId="77777777" w:rsidR="008C3FE1" w:rsidRPr="00233F31" w:rsidRDefault="008C3FE1" w:rsidP="008C3FE1">
      <w:pPr>
        <w:ind w:left="1134" w:right="1127"/>
        <w:rPr>
          <w:rFonts w:ascii="Memphis LT Std Light" w:hAnsi="Memphis LT Std Light"/>
          <w:sz w:val="20"/>
          <w:szCs w:val="20"/>
        </w:rPr>
      </w:pPr>
    </w:p>
    <w:p w14:paraId="3C4EB788" w14:textId="7777777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t>Methodologies</w:t>
      </w:r>
    </w:p>
    <w:p w14:paraId="32E3A337" w14:textId="77777777" w:rsidR="008C3FE1" w:rsidRPr="008C3FE1" w:rsidRDefault="008C3FE1" w:rsidP="008C3FE1">
      <w:pPr>
        <w:ind w:left="1134" w:right="1127"/>
        <w:rPr>
          <w:rFonts w:ascii="Memphis LT Std Light" w:hAnsi="Memphis LT Std Light"/>
          <w:color w:val="FF0000"/>
          <w:sz w:val="20"/>
          <w:szCs w:val="20"/>
        </w:rPr>
      </w:pPr>
    </w:p>
    <w:p w14:paraId="61F94CDF"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In the above process, we use a third party (V.E.) when it comes to investments in public companies, partly our own employees when it comes to investments in sovereign debt, and partly our selected external managers when it comes to investments in private companies.</w:t>
      </w:r>
    </w:p>
    <w:p w14:paraId="3406E353" w14:textId="77777777" w:rsidR="008C3FE1" w:rsidRPr="00233F31" w:rsidRDefault="008C3FE1" w:rsidP="008C3FE1">
      <w:pPr>
        <w:ind w:left="1134" w:right="1127"/>
        <w:rPr>
          <w:rFonts w:ascii="Memphis LT Std Light" w:hAnsi="Memphis LT Std Light"/>
          <w:sz w:val="20"/>
          <w:szCs w:val="20"/>
        </w:rPr>
      </w:pPr>
    </w:p>
    <w:p w14:paraId="074BB89A"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sustainability performance and reporting obligations of public companies (and public interest entities) are increasingly regulated by legislation at European and national level. This increases data availability and quality, which is aggregated, </w:t>
      </w:r>
      <w:proofErr w:type="spellStart"/>
      <w:proofErr w:type="gramStart"/>
      <w:r w:rsidRPr="00233F31">
        <w:rPr>
          <w:rFonts w:ascii="Memphis LT Std Light" w:hAnsi="Memphis LT Std Light"/>
          <w:sz w:val="20"/>
          <w:szCs w:val="20"/>
        </w:rPr>
        <w:t>analysed</w:t>
      </w:r>
      <w:proofErr w:type="spellEnd"/>
      <w:proofErr w:type="gramEnd"/>
      <w:r w:rsidRPr="00233F31">
        <w:rPr>
          <w:rFonts w:ascii="Memphis LT Std Light" w:hAnsi="Memphis LT Std Light"/>
          <w:sz w:val="20"/>
          <w:szCs w:val="20"/>
        </w:rPr>
        <w:t xml:space="preserve"> and offered to the financial sector through ESG data providers (such as V.E.). We are proactively involved within a number of platforms to further develop and </w:t>
      </w:r>
      <w:proofErr w:type="spellStart"/>
      <w:r w:rsidRPr="00233F31">
        <w:rPr>
          <w:rFonts w:ascii="Memphis LT Std Light" w:hAnsi="Memphis LT Std Light"/>
          <w:sz w:val="20"/>
          <w:szCs w:val="20"/>
        </w:rPr>
        <w:t>standardise</w:t>
      </w:r>
      <w:proofErr w:type="spellEnd"/>
      <w:r w:rsidRPr="00233F31">
        <w:rPr>
          <w:rFonts w:ascii="Memphis LT Std Light" w:hAnsi="Memphis LT Std Light"/>
          <w:sz w:val="20"/>
          <w:szCs w:val="20"/>
        </w:rPr>
        <w:t xml:space="preserve"> such data and </w:t>
      </w:r>
      <w:proofErr w:type="gramStart"/>
      <w:r w:rsidRPr="00233F31">
        <w:rPr>
          <w:rFonts w:ascii="Memphis LT Std Light" w:hAnsi="Memphis LT Std Light"/>
          <w:sz w:val="20"/>
          <w:szCs w:val="20"/>
        </w:rPr>
        <w:t>methodologies, and</w:t>
      </w:r>
      <w:proofErr w:type="gramEnd"/>
      <w:r w:rsidRPr="00233F31">
        <w:rPr>
          <w:rFonts w:ascii="Memphis LT Std Light" w:hAnsi="Memphis LT Std Light"/>
          <w:sz w:val="20"/>
          <w:szCs w:val="20"/>
        </w:rPr>
        <w:t xml:space="preserve"> welcome these developments.</w:t>
      </w:r>
    </w:p>
    <w:p w14:paraId="7EF5B06D" w14:textId="77777777" w:rsidR="008C3FE1" w:rsidRPr="00233F31" w:rsidRDefault="008C3FE1" w:rsidP="008C3FE1">
      <w:pPr>
        <w:ind w:left="1134" w:right="1127"/>
        <w:rPr>
          <w:rFonts w:ascii="Memphis LT Std Light" w:hAnsi="Memphis LT Std Light"/>
          <w:sz w:val="20"/>
          <w:szCs w:val="20"/>
        </w:rPr>
      </w:pPr>
    </w:p>
    <w:p w14:paraId="327E468D"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Private companies outside the supervision of financial regulators may choose to use the same reporting standards for sustainability measurements. We attempt to facilitate and support this as much as possible.</w:t>
      </w:r>
    </w:p>
    <w:p w14:paraId="316559ED" w14:textId="77777777" w:rsidR="008C3FE1" w:rsidRPr="00233F31" w:rsidRDefault="008C3FE1" w:rsidP="008C3FE1">
      <w:pPr>
        <w:ind w:left="1134" w:right="1127"/>
        <w:rPr>
          <w:rFonts w:ascii="Memphis LT Std Light" w:hAnsi="Memphis LT Std Light"/>
          <w:sz w:val="20"/>
          <w:szCs w:val="20"/>
        </w:rPr>
      </w:pPr>
    </w:p>
    <w:p w14:paraId="1837B69C"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lastRenderedPageBreak/>
        <w:t>We use the United Nations Sustainable Development Goals (‘SDG’) to underpin our country policy when investing in sovereign debt. The methodology used is maintained by the Bertelsmann Stiftung, within their SDG Index, which is publicly accessible.</w:t>
      </w:r>
    </w:p>
    <w:p w14:paraId="2C654C86" w14:textId="77777777" w:rsidR="008C3FE1" w:rsidRPr="00233F31" w:rsidRDefault="008C3FE1" w:rsidP="008C3FE1">
      <w:pPr>
        <w:ind w:left="1134" w:right="1127"/>
        <w:rPr>
          <w:rFonts w:ascii="Memphis LT Std Light" w:hAnsi="Memphis LT Std Light"/>
          <w:sz w:val="20"/>
          <w:szCs w:val="20"/>
        </w:rPr>
      </w:pPr>
    </w:p>
    <w:p w14:paraId="45357FF4" w14:textId="77777777" w:rsidR="008C3FE1" w:rsidRPr="00233F31" w:rsidRDefault="008C3FE1" w:rsidP="008C3FE1">
      <w:pPr>
        <w:ind w:left="414" w:right="1127" w:firstLine="720"/>
        <w:rPr>
          <w:rFonts w:ascii="Memphis LT Std Light" w:hAnsi="Memphis LT Std Light"/>
          <w:b/>
          <w:bCs/>
          <w:sz w:val="28"/>
        </w:rPr>
      </w:pPr>
      <w:r w:rsidRPr="00233F31">
        <w:rPr>
          <w:rFonts w:ascii="Memphis LT Std Light" w:hAnsi="Memphis LT Std Light"/>
          <w:b/>
          <w:bCs/>
          <w:sz w:val="28"/>
        </w:rPr>
        <w:t>Data sources and process</w:t>
      </w:r>
    </w:p>
    <w:p w14:paraId="307A9439" w14:textId="77777777" w:rsidR="008C3FE1" w:rsidRPr="00233F31" w:rsidRDefault="008C3FE1" w:rsidP="008C3FE1">
      <w:pPr>
        <w:ind w:left="1134" w:right="1127"/>
        <w:rPr>
          <w:rFonts w:ascii="Memphis LT Std Light" w:hAnsi="Memphis LT Std Light"/>
          <w:sz w:val="20"/>
          <w:szCs w:val="20"/>
        </w:rPr>
      </w:pPr>
    </w:p>
    <w:p w14:paraId="69952DB7" w14:textId="644D5B8F"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We are in constant dialogue with our ESG data provider(s) regarding ESG data developments and expectations. The data we use come from V.E. Forum Ethibel, the Bertelsmann Stiftung, and the </w:t>
      </w:r>
      <w:proofErr w:type="gramStart"/>
      <w:r w:rsidRPr="00233F31">
        <w:rPr>
          <w:rFonts w:ascii="Memphis LT Std Light" w:hAnsi="Memphis LT Std Light"/>
          <w:sz w:val="20"/>
          <w:szCs w:val="20"/>
        </w:rPr>
        <w:t>aforementioned external</w:t>
      </w:r>
      <w:proofErr w:type="gramEnd"/>
      <w:r w:rsidRPr="00233F31">
        <w:rPr>
          <w:rFonts w:ascii="Memphis LT Std Light" w:hAnsi="Memphis LT Std Light"/>
          <w:sz w:val="20"/>
          <w:szCs w:val="20"/>
        </w:rPr>
        <w:t xml:space="preserve"> managers.</w:t>
      </w:r>
    </w:p>
    <w:p w14:paraId="06BE6C39" w14:textId="77777777" w:rsidR="00233F31" w:rsidRPr="00233F31" w:rsidRDefault="00233F31" w:rsidP="008C3FE1">
      <w:pPr>
        <w:ind w:left="1134" w:right="1127"/>
        <w:rPr>
          <w:rFonts w:ascii="Memphis LT Std Light" w:hAnsi="Memphis LT Std Light"/>
          <w:sz w:val="20"/>
          <w:szCs w:val="20"/>
        </w:rPr>
      </w:pPr>
    </w:p>
    <w:p w14:paraId="1B07AB9C"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The market for sustainability data sources is evolving and we expect that European directives such as the Non-financial Reporting Directive (‘NFRD’) and the EU Taxonomy (‘Taxonomy’) but also standards like the Partnership for Carbon Accounting Financials (‘PCAF’) and the Partnership for Biodiversity Accounting Financials (‘PBAF’) and other global developments in the field of human rights reporting or climate risk reporting will all contribute positively to improving data quality and comparability for ESG data.</w:t>
      </w:r>
    </w:p>
    <w:p w14:paraId="104F4941" w14:textId="77777777" w:rsidR="008C3FE1" w:rsidRPr="00233F31" w:rsidRDefault="008C3FE1" w:rsidP="008C3FE1">
      <w:pPr>
        <w:ind w:left="1134" w:right="1127"/>
        <w:rPr>
          <w:rFonts w:ascii="Memphis LT Std Light" w:hAnsi="Memphis LT Std Light"/>
          <w:sz w:val="20"/>
          <w:szCs w:val="20"/>
        </w:rPr>
      </w:pPr>
    </w:p>
    <w:p w14:paraId="4CBA0453" w14:textId="5B725789"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The </w:t>
      </w:r>
      <w:r w:rsidR="00233F31" w:rsidRPr="00233F31">
        <w:rPr>
          <w:rFonts w:ascii="Memphis LT Std Light" w:hAnsi="Memphis LT Std Light"/>
          <w:sz w:val="20"/>
          <w:szCs w:val="20"/>
        </w:rPr>
        <w:t xml:space="preserve">individual asset management portfolios </w:t>
      </w:r>
      <w:r w:rsidRPr="00233F31">
        <w:rPr>
          <w:rFonts w:ascii="Memphis LT Std Light" w:hAnsi="Memphis LT Std Light"/>
          <w:sz w:val="20"/>
          <w:szCs w:val="20"/>
        </w:rPr>
        <w:t>use the available data in the context of promoting sustainability aspects. An example of this is that the funds compare their (intended) investments with lists of excluded investments. They also select ‘best in class’ investments. The aim is to act in line with the SRI policy.</w:t>
      </w:r>
    </w:p>
    <w:p w14:paraId="1744C975" w14:textId="77777777" w:rsidR="008C3FE1" w:rsidRPr="00233F31" w:rsidRDefault="008C3FE1" w:rsidP="008C3FE1">
      <w:pPr>
        <w:ind w:left="1134" w:right="1127"/>
        <w:rPr>
          <w:rFonts w:ascii="Memphis LT Std Light" w:hAnsi="Memphis LT Std Light"/>
          <w:sz w:val="20"/>
          <w:szCs w:val="20"/>
        </w:rPr>
      </w:pPr>
    </w:p>
    <w:p w14:paraId="44F15729"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Some of the ESG data used are based on estimates.</w:t>
      </w:r>
    </w:p>
    <w:p w14:paraId="79A98892" w14:textId="77777777" w:rsidR="008C3FE1" w:rsidRPr="00233F31" w:rsidRDefault="008C3FE1" w:rsidP="008C3FE1">
      <w:pPr>
        <w:ind w:left="1134" w:right="1127"/>
        <w:rPr>
          <w:rFonts w:ascii="Memphis LT Std Light" w:hAnsi="Memphis LT Std Light"/>
          <w:sz w:val="20"/>
          <w:szCs w:val="20"/>
        </w:rPr>
      </w:pPr>
    </w:p>
    <w:p w14:paraId="77E95095" w14:textId="77777777" w:rsidR="008C3FE1" w:rsidRPr="00233F31" w:rsidRDefault="008C3FE1" w:rsidP="008C3FE1">
      <w:pPr>
        <w:ind w:left="1134" w:right="1127"/>
        <w:rPr>
          <w:rFonts w:ascii="Memphis LT Std Light" w:hAnsi="Memphis LT Std Light"/>
          <w:b/>
          <w:bCs/>
          <w:sz w:val="28"/>
        </w:rPr>
      </w:pPr>
      <w:r w:rsidRPr="00233F31">
        <w:rPr>
          <w:rFonts w:ascii="Memphis LT Std Light" w:hAnsi="Memphis LT Std Light"/>
          <w:b/>
          <w:bCs/>
          <w:sz w:val="28"/>
        </w:rPr>
        <w:t>Limitations of data</w:t>
      </w:r>
    </w:p>
    <w:p w14:paraId="4CC55499" w14:textId="77777777" w:rsidR="008C3FE1" w:rsidRPr="00233F31" w:rsidRDefault="008C3FE1" w:rsidP="008C3FE1">
      <w:pPr>
        <w:ind w:left="1134" w:right="1127"/>
        <w:rPr>
          <w:rFonts w:ascii="Memphis LT Std Light" w:hAnsi="Memphis LT Std Light"/>
          <w:sz w:val="20"/>
          <w:szCs w:val="20"/>
        </w:rPr>
      </w:pPr>
    </w:p>
    <w:p w14:paraId="494B3DC9" w14:textId="77777777" w:rsidR="008C3FE1" w:rsidRPr="00233F31"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We see that the launch of the sustainability objectives of the United Nations (‘Sustainable Development Goals’) and the Paris Climate Agreement, both in 2015, has created a momentum for countries and businesses in the field of sustainability. This has translated into the continued development of standards and measuring instruments. These are often imperfect, and we expect </w:t>
      </w:r>
      <w:proofErr w:type="gramStart"/>
      <w:r w:rsidRPr="00233F31">
        <w:rPr>
          <w:rFonts w:ascii="Memphis LT Std Light" w:hAnsi="Memphis LT Std Light"/>
          <w:sz w:val="20"/>
          <w:szCs w:val="20"/>
        </w:rPr>
        <w:t>a large number of</w:t>
      </w:r>
      <w:proofErr w:type="gramEnd"/>
      <w:r w:rsidRPr="00233F31">
        <w:rPr>
          <w:rFonts w:ascii="Memphis LT Std Light" w:hAnsi="Memphis LT Std Light"/>
          <w:sz w:val="20"/>
          <w:szCs w:val="20"/>
        </w:rPr>
        <w:t xml:space="preserve"> improvements in granularity and comparability towards 2030, which we not only welcome but indeed actively support. Although the available data sources are not perfect, our investment funds can use them as a basis to promote sustainability aspects.</w:t>
      </w:r>
    </w:p>
    <w:p w14:paraId="668E1771" w14:textId="77777777" w:rsidR="008C3FE1" w:rsidRPr="00233F31" w:rsidRDefault="008C3FE1" w:rsidP="008C3FE1">
      <w:pPr>
        <w:ind w:left="1134" w:right="1127"/>
        <w:rPr>
          <w:rFonts w:ascii="Memphis LT Std Light" w:hAnsi="Memphis LT Std Light"/>
          <w:sz w:val="20"/>
          <w:szCs w:val="20"/>
        </w:rPr>
      </w:pPr>
    </w:p>
    <w:p w14:paraId="74263891" w14:textId="77777777" w:rsidR="008C3FE1" w:rsidRPr="004266E9" w:rsidRDefault="008C3FE1" w:rsidP="008C3FE1">
      <w:pPr>
        <w:ind w:left="1134" w:right="1127"/>
        <w:rPr>
          <w:rFonts w:ascii="Memphis LT Std Light" w:hAnsi="Memphis LT Std Light"/>
          <w:sz w:val="20"/>
          <w:szCs w:val="20"/>
        </w:rPr>
      </w:pPr>
      <w:r w:rsidRPr="00233F31">
        <w:rPr>
          <w:rFonts w:ascii="Memphis LT Std Light" w:hAnsi="Memphis LT Std Light"/>
          <w:sz w:val="20"/>
          <w:szCs w:val="20"/>
        </w:rPr>
        <w:t xml:space="preserve">We are actively involved in the development of market standards for sustainability data for the financial sector and we aim to use the best possible available data and to contribute to the best possible availability of such data. We expect that in the coming years, with the introduction of sustainability rules and the tightening and expansion of transparency requirements, we will increasingly be able to assess </w:t>
      </w:r>
      <w:r w:rsidRPr="004266E9">
        <w:rPr>
          <w:rFonts w:ascii="Memphis LT Std Light" w:hAnsi="Memphis LT Std Light"/>
          <w:sz w:val="20"/>
          <w:szCs w:val="20"/>
        </w:rPr>
        <w:t>and consider the impact of our investments on sustainability factors.</w:t>
      </w:r>
    </w:p>
    <w:p w14:paraId="79550FCE" w14:textId="77777777" w:rsidR="008C3FE1" w:rsidRPr="004266E9" w:rsidRDefault="008C3FE1" w:rsidP="008C3FE1">
      <w:pPr>
        <w:ind w:left="1134" w:right="1127"/>
        <w:rPr>
          <w:rFonts w:ascii="Memphis LT Std Light" w:hAnsi="Memphis LT Std Light"/>
          <w:sz w:val="20"/>
          <w:szCs w:val="20"/>
        </w:rPr>
      </w:pPr>
    </w:p>
    <w:p w14:paraId="4F4C38DD" w14:textId="77777777" w:rsidR="008C3FE1" w:rsidRPr="004266E9" w:rsidRDefault="008C3FE1" w:rsidP="008C3FE1">
      <w:pPr>
        <w:ind w:left="1134" w:right="1127"/>
        <w:rPr>
          <w:rFonts w:ascii="Memphis LT Std Light" w:hAnsi="Memphis LT Std Light"/>
          <w:b/>
          <w:bCs/>
          <w:sz w:val="28"/>
        </w:rPr>
      </w:pPr>
      <w:r w:rsidRPr="004266E9">
        <w:rPr>
          <w:rFonts w:ascii="Memphis LT Std Light" w:hAnsi="Memphis LT Std Light"/>
          <w:b/>
          <w:bCs/>
          <w:sz w:val="28"/>
        </w:rPr>
        <w:t>Due diligence</w:t>
      </w:r>
    </w:p>
    <w:p w14:paraId="3A2E46D5" w14:textId="77777777" w:rsidR="008C3FE1" w:rsidRPr="004266E9" w:rsidRDefault="008C3FE1" w:rsidP="008C3FE1">
      <w:pPr>
        <w:ind w:left="1134" w:right="1127"/>
        <w:rPr>
          <w:rFonts w:ascii="Memphis LT Std Light" w:hAnsi="Memphis LT Std Light"/>
          <w:sz w:val="20"/>
          <w:szCs w:val="20"/>
        </w:rPr>
      </w:pPr>
    </w:p>
    <w:p w14:paraId="1C603D56" w14:textId="0B0E4E27" w:rsidR="008C3FE1" w:rsidRPr="004266E9" w:rsidRDefault="008C3FE1" w:rsidP="008C3FE1">
      <w:pPr>
        <w:ind w:left="1134" w:right="1127"/>
        <w:rPr>
          <w:rFonts w:ascii="Memphis LT Std Light" w:hAnsi="Memphis LT Std Light"/>
          <w:i/>
          <w:iCs/>
          <w:sz w:val="20"/>
          <w:szCs w:val="20"/>
        </w:rPr>
      </w:pPr>
      <w:r w:rsidRPr="004266E9">
        <w:rPr>
          <w:rFonts w:ascii="Memphis LT Std Light" w:hAnsi="Memphis LT Std Light"/>
          <w:sz w:val="20"/>
          <w:szCs w:val="20"/>
        </w:rPr>
        <w:t xml:space="preserve">Within our selection processes, both at the instrument level and the external manager level, </w:t>
      </w:r>
      <w:proofErr w:type="gramStart"/>
      <w:r w:rsidRPr="004266E9">
        <w:rPr>
          <w:rFonts w:ascii="Memphis LT Std Light" w:hAnsi="Memphis LT Std Light"/>
          <w:sz w:val="20"/>
          <w:szCs w:val="20"/>
        </w:rPr>
        <w:t>a large number of</w:t>
      </w:r>
      <w:proofErr w:type="gramEnd"/>
      <w:r w:rsidRPr="004266E9">
        <w:rPr>
          <w:rFonts w:ascii="Memphis LT Std Light" w:hAnsi="Memphis LT Std Light"/>
          <w:sz w:val="20"/>
          <w:szCs w:val="20"/>
        </w:rPr>
        <w:t xml:space="preserve"> checks are built in to ensure that we are acting in accordance with our own policies. Part of these processes is to check the underlying investments of the funds we manage against the available ESG data. For more information see also AVB’s </w:t>
      </w:r>
      <w:r w:rsidRPr="004266E9">
        <w:rPr>
          <w:rFonts w:ascii="Memphis LT Std Light" w:hAnsi="Memphis LT Std Light"/>
          <w:i/>
          <w:iCs/>
          <w:sz w:val="20"/>
          <w:szCs w:val="20"/>
        </w:rPr>
        <w:t>Principal Adverse Impacts</w:t>
      </w:r>
      <w:r w:rsidRPr="004266E9">
        <w:rPr>
          <w:rFonts w:ascii="Memphis LT Std Light" w:hAnsi="Memphis LT Std Light"/>
          <w:sz w:val="20"/>
          <w:szCs w:val="20"/>
        </w:rPr>
        <w:t xml:space="preserve"> (‘PAI’) statement.</w:t>
      </w:r>
    </w:p>
    <w:p w14:paraId="331DCB8F" w14:textId="0FE33922" w:rsidR="008C3FE1" w:rsidRDefault="008C3FE1" w:rsidP="008C3FE1">
      <w:pPr>
        <w:ind w:left="1134" w:right="1127"/>
        <w:rPr>
          <w:rFonts w:ascii="Memphis LT Std Light" w:hAnsi="Memphis LT Std Light"/>
          <w:color w:val="FF0000"/>
          <w:sz w:val="20"/>
          <w:szCs w:val="20"/>
        </w:rPr>
      </w:pPr>
    </w:p>
    <w:p w14:paraId="1B13973C" w14:textId="599D9005" w:rsidR="004266E9" w:rsidRDefault="004266E9" w:rsidP="008C3FE1">
      <w:pPr>
        <w:ind w:left="1134" w:right="1127"/>
        <w:rPr>
          <w:rFonts w:ascii="Memphis LT Std Light" w:hAnsi="Memphis LT Std Light"/>
          <w:color w:val="FF0000"/>
          <w:sz w:val="20"/>
          <w:szCs w:val="20"/>
        </w:rPr>
      </w:pPr>
    </w:p>
    <w:p w14:paraId="0CAAE4A4" w14:textId="13120C5F" w:rsidR="004266E9" w:rsidRDefault="004266E9" w:rsidP="008C3FE1">
      <w:pPr>
        <w:ind w:left="1134" w:right="1127"/>
        <w:rPr>
          <w:rFonts w:ascii="Memphis LT Std Light" w:hAnsi="Memphis LT Std Light"/>
          <w:color w:val="FF0000"/>
          <w:sz w:val="20"/>
          <w:szCs w:val="20"/>
        </w:rPr>
      </w:pPr>
    </w:p>
    <w:p w14:paraId="3671531B" w14:textId="77777777" w:rsidR="004266E9" w:rsidRPr="008C3FE1" w:rsidRDefault="004266E9" w:rsidP="008C3FE1">
      <w:pPr>
        <w:ind w:left="1134" w:right="1127"/>
        <w:rPr>
          <w:rFonts w:ascii="Memphis LT Std Light" w:hAnsi="Memphis LT Std Light"/>
          <w:color w:val="FF0000"/>
          <w:sz w:val="20"/>
          <w:szCs w:val="20"/>
        </w:rPr>
      </w:pPr>
    </w:p>
    <w:p w14:paraId="1916F316" w14:textId="77777777" w:rsidR="008C3FE1" w:rsidRPr="004266E9" w:rsidRDefault="008C3FE1" w:rsidP="008C3FE1">
      <w:pPr>
        <w:ind w:left="1134" w:right="1127"/>
        <w:rPr>
          <w:rFonts w:ascii="Memphis LT Std Light" w:hAnsi="Memphis LT Std Light"/>
          <w:b/>
          <w:bCs/>
          <w:sz w:val="28"/>
        </w:rPr>
      </w:pPr>
      <w:r w:rsidRPr="004266E9">
        <w:rPr>
          <w:rFonts w:ascii="Memphis LT Std Light" w:hAnsi="Memphis LT Std Light"/>
          <w:b/>
          <w:bCs/>
          <w:sz w:val="28"/>
        </w:rPr>
        <w:lastRenderedPageBreak/>
        <w:t>Engagement policy</w:t>
      </w:r>
    </w:p>
    <w:p w14:paraId="20784712" w14:textId="77777777" w:rsidR="008C3FE1" w:rsidRPr="004266E9" w:rsidRDefault="008C3FE1" w:rsidP="008C3FE1">
      <w:pPr>
        <w:ind w:left="1134" w:right="1127"/>
        <w:rPr>
          <w:rFonts w:ascii="Memphis LT Std Light" w:hAnsi="Memphis LT Std Light"/>
          <w:sz w:val="20"/>
          <w:szCs w:val="20"/>
        </w:rPr>
      </w:pPr>
    </w:p>
    <w:p w14:paraId="414B3A3B" w14:textId="77777777" w:rsidR="008C3FE1" w:rsidRPr="004266E9" w:rsidRDefault="008C3FE1" w:rsidP="008C3FE1">
      <w:pPr>
        <w:ind w:left="1134" w:right="1127"/>
        <w:rPr>
          <w:rFonts w:ascii="Memphis LT Std Light" w:hAnsi="Memphis LT Std Light"/>
          <w:sz w:val="20"/>
          <w:szCs w:val="20"/>
        </w:rPr>
      </w:pPr>
      <w:r w:rsidRPr="004266E9">
        <w:rPr>
          <w:rFonts w:ascii="Memphis LT Std Light" w:hAnsi="Memphis LT Std Light"/>
          <w:sz w:val="20"/>
          <w:szCs w:val="20"/>
        </w:rPr>
        <w:t>Within our sustainable investment policy, we have included a detailed process description for our engagement policy and practice. We want to invest responsibly and be a committed shareholder. As a committed and active shareholder, we manage shares in (listed) companies in which investments have been made on behalf of and at the risk of our customers, and we exercise the associated rights, such as voting rights. The voting right extends to all relevant matters submitted to a vote of the shareholders. These include strategy, financial and non-financial performance and risks, sustainability and ESG policy, appointments, remuneration policy and corporate governance topics.</w:t>
      </w:r>
    </w:p>
    <w:p w14:paraId="7E05C837" w14:textId="77777777" w:rsidR="008C3FE1" w:rsidRPr="004266E9" w:rsidRDefault="008C3FE1" w:rsidP="008C3FE1">
      <w:pPr>
        <w:ind w:left="1134" w:right="1127"/>
        <w:rPr>
          <w:rFonts w:ascii="Memphis LT Std Light" w:hAnsi="Memphis LT Std Light"/>
          <w:sz w:val="20"/>
          <w:szCs w:val="20"/>
        </w:rPr>
      </w:pPr>
    </w:p>
    <w:p w14:paraId="3EDEDD91" w14:textId="77777777" w:rsidR="008C3FE1" w:rsidRPr="004266E9" w:rsidRDefault="008C3FE1" w:rsidP="008C3FE1">
      <w:pPr>
        <w:ind w:left="1134" w:right="1127"/>
        <w:rPr>
          <w:rFonts w:ascii="Memphis LT Std Light" w:hAnsi="Memphis LT Std Light"/>
          <w:sz w:val="20"/>
          <w:szCs w:val="20"/>
        </w:rPr>
      </w:pPr>
      <w:r w:rsidRPr="004266E9">
        <w:rPr>
          <w:rFonts w:ascii="Memphis LT Std Light" w:hAnsi="Memphis LT Std Light"/>
          <w:sz w:val="20"/>
          <w:szCs w:val="20"/>
        </w:rPr>
        <w:t>We also report on this periodically via the website.</w:t>
      </w:r>
    </w:p>
    <w:p w14:paraId="06E6D99F" w14:textId="77777777" w:rsidR="008C3FE1" w:rsidRPr="004266E9" w:rsidRDefault="008C3FE1" w:rsidP="008C3FE1">
      <w:pPr>
        <w:ind w:left="1134" w:right="1127"/>
        <w:rPr>
          <w:rFonts w:ascii="Memphis LT Std Light" w:hAnsi="Memphis LT Std Light"/>
          <w:sz w:val="20"/>
          <w:szCs w:val="20"/>
        </w:rPr>
      </w:pPr>
    </w:p>
    <w:p w14:paraId="6E0A64A2" w14:textId="77777777" w:rsidR="008C3FE1" w:rsidRPr="004266E9" w:rsidRDefault="008C3FE1" w:rsidP="008C3FE1">
      <w:pPr>
        <w:ind w:left="1134" w:right="1127"/>
        <w:rPr>
          <w:rFonts w:ascii="Memphis LT Std Light" w:hAnsi="Memphis LT Std Light"/>
          <w:b/>
          <w:bCs/>
          <w:sz w:val="28"/>
        </w:rPr>
      </w:pPr>
      <w:r w:rsidRPr="004266E9">
        <w:rPr>
          <w:rFonts w:ascii="Memphis LT Std Light" w:hAnsi="Memphis LT Std Light"/>
          <w:b/>
          <w:bCs/>
          <w:sz w:val="28"/>
        </w:rPr>
        <w:t>Benchmark</w:t>
      </w:r>
    </w:p>
    <w:p w14:paraId="1FC38447" w14:textId="77777777" w:rsidR="008C3FE1" w:rsidRPr="004266E9" w:rsidRDefault="008C3FE1" w:rsidP="008C3FE1">
      <w:pPr>
        <w:ind w:left="1134" w:right="1127"/>
        <w:rPr>
          <w:rFonts w:ascii="Memphis LT Std Light" w:hAnsi="Memphis LT Std Light"/>
          <w:sz w:val="20"/>
          <w:szCs w:val="20"/>
        </w:rPr>
      </w:pPr>
    </w:p>
    <w:p w14:paraId="2AB66126" w14:textId="7FEA57CD" w:rsidR="008C3FE1" w:rsidRDefault="008C3FE1" w:rsidP="008C3FE1">
      <w:pPr>
        <w:ind w:left="1134" w:right="1127"/>
        <w:rPr>
          <w:rFonts w:ascii="Memphis LT Std Light" w:hAnsi="Memphis LT Std Light"/>
          <w:sz w:val="20"/>
          <w:szCs w:val="20"/>
        </w:rPr>
      </w:pPr>
      <w:r w:rsidRPr="004266E9">
        <w:rPr>
          <w:rFonts w:ascii="Memphis LT Std Light" w:hAnsi="Memphis LT Std Light"/>
          <w:sz w:val="20"/>
          <w:szCs w:val="20"/>
        </w:rPr>
        <w:t xml:space="preserve">All </w:t>
      </w:r>
      <w:r w:rsidR="004266E9">
        <w:rPr>
          <w:rFonts w:ascii="Memphis LT Std Light" w:hAnsi="Memphis LT Std Light"/>
          <w:sz w:val="20"/>
          <w:szCs w:val="20"/>
        </w:rPr>
        <w:t>asset management portfolios</w:t>
      </w:r>
      <w:r w:rsidRPr="004266E9">
        <w:rPr>
          <w:rFonts w:ascii="Memphis LT Std Light" w:hAnsi="Memphis LT Std Light"/>
          <w:sz w:val="20"/>
          <w:szCs w:val="20"/>
        </w:rPr>
        <w:t xml:space="preserve"> that we have identified here as products that promote ecological or social characteristics within the meaning of Article 8 of the Regulation on sustainability</w:t>
      </w:r>
      <w:r w:rsidRPr="004266E9">
        <w:rPr>
          <w:rFonts w:ascii="Times New Roman" w:hAnsi="Times New Roman" w:cs="Times New Roman"/>
          <w:sz w:val="20"/>
          <w:szCs w:val="20"/>
        </w:rPr>
        <w:t>‐</w:t>
      </w:r>
      <w:r w:rsidRPr="004266E9">
        <w:rPr>
          <w:rFonts w:ascii="Memphis LT Std Light" w:hAnsi="Memphis LT Std Light"/>
          <w:sz w:val="20"/>
          <w:szCs w:val="20"/>
        </w:rPr>
        <w:t>related disclosures in the financial services sector (EU) 2019/2088 of 27 November 2019, have included in their</w:t>
      </w:r>
      <w:r w:rsidR="004266E9">
        <w:rPr>
          <w:rFonts w:ascii="Memphis LT Std Light" w:hAnsi="Memphis LT Std Light"/>
          <w:sz w:val="20"/>
          <w:szCs w:val="20"/>
        </w:rPr>
        <w:t xml:space="preserve"> asset management agreement </w:t>
      </w:r>
      <w:r w:rsidRPr="004266E9">
        <w:rPr>
          <w:rFonts w:ascii="Memphis LT Std Light" w:hAnsi="Memphis LT Std Light"/>
          <w:sz w:val="20"/>
          <w:szCs w:val="20"/>
        </w:rPr>
        <w:t>information on a reference benchmark</w:t>
      </w:r>
      <w:r w:rsidR="004266E9">
        <w:rPr>
          <w:rFonts w:ascii="Memphis LT Std Light" w:hAnsi="Memphis LT Std Light"/>
          <w:sz w:val="20"/>
          <w:szCs w:val="20"/>
        </w:rPr>
        <w:t xml:space="preserve"> or index</w:t>
      </w:r>
      <w:r w:rsidRPr="004266E9">
        <w:rPr>
          <w:rFonts w:ascii="Memphis LT Std Light" w:hAnsi="Memphis LT Std Light"/>
          <w:sz w:val="20"/>
          <w:szCs w:val="20"/>
        </w:rPr>
        <w:t>, and to what extent it is linked to the sustainability characteristics promoted by the fund.</w:t>
      </w:r>
    </w:p>
    <w:p w14:paraId="5C374BF5" w14:textId="5069D2D7" w:rsidR="004266E9" w:rsidRDefault="004266E9" w:rsidP="008C3FE1">
      <w:pPr>
        <w:ind w:left="1134" w:right="1127"/>
        <w:rPr>
          <w:rFonts w:ascii="Memphis LT Std Light" w:hAnsi="Memphis LT Std Light"/>
          <w:sz w:val="20"/>
          <w:szCs w:val="20"/>
        </w:rPr>
      </w:pPr>
    </w:p>
    <w:p w14:paraId="06CA5DF9" w14:textId="2A123515" w:rsidR="004266E9" w:rsidRPr="004266E9" w:rsidRDefault="004266E9" w:rsidP="008C3FE1">
      <w:pPr>
        <w:ind w:left="1134" w:right="1127"/>
        <w:rPr>
          <w:rFonts w:ascii="Memphis LT Std Light" w:hAnsi="Memphis LT Std Light"/>
          <w:sz w:val="20"/>
          <w:szCs w:val="20"/>
        </w:rPr>
      </w:pPr>
      <w:r>
        <w:rPr>
          <w:rFonts w:ascii="Memphis LT Std Light" w:hAnsi="Memphis LT Std Light"/>
          <w:sz w:val="20"/>
          <w:szCs w:val="20"/>
        </w:rPr>
        <w:t xml:space="preserve">Where no benchmark or index is agreed upon, an index closely aligned to the </w:t>
      </w:r>
      <w:proofErr w:type="gramStart"/>
      <w:r>
        <w:rPr>
          <w:rFonts w:ascii="Memphis LT Std Light" w:hAnsi="Memphis LT Std Light"/>
          <w:sz w:val="20"/>
          <w:szCs w:val="20"/>
        </w:rPr>
        <w:t>portfolios</w:t>
      </w:r>
      <w:proofErr w:type="gramEnd"/>
      <w:r>
        <w:rPr>
          <w:rFonts w:ascii="Memphis LT Std Light" w:hAnsi="Memphis LT Std Light"/>
          <w:sz w:val="20"/>
          <w:szCs w:val="20"/>
        </w:rPr>
        <w:t xml:space="preserve"> characteristics in its periodic reporting.</w:t>
      </w:r>
    </w:p>
    <w:p w14:paraId="63AE5D9C" w14:textId="77777777" w:rsidR="008C3FE1" w:rsidRPr="008C3FE1" w:rsidRDefault="008C3FE1" w:rsidP="00DE7736">
      <w:pPr>
        <w:ind w:left="1134" w:right="1127"/>
        <w:rPr>
          <w:rFonts w:ascii="Memphis LT Std Light" w:hAnsi="Memphis LT Std Light"/>
          <w:color w:val="FF0000"/>
          <w:sz w:val="20"/>
          <w:szCs w:val="20"/>
        </w:rPr>
      </w:pPr>
    </w:p>
    <w:sectPr w:rsidR="008C3FE1" w:rsidRPr="008C3FE1" w:rsidSect="00684F99">
      <w:headerReference w:type="default" r:id="rId8"/>
      <w:footerReference w:type="default" r:id="rId9"/>
      <w:pgSz w:w="11900" w:h="16840"/>
      <w:pgMar w:top="3115" w:right="0" w:bottom="567" w:left="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A412" w14:textId="77777777" w:rsidR="00314F5B" w:rsidRDefault="00314F5B" w:rsidP="007A6AC7">
      <w:r>
        <w:separator/>
      </w:r>
    </w:p>
  </w:endnote>
  <w:endnote w:type="continuationSeparator" w:id="0">
    <w:p w14:paraId="520DC84A" w14:textId="77777777" w:rsidR="00314F5B" w:rsidRDefault="00314F5B" w:rsidP="007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mphis LT Std Light">
    <w:altName w:val="Rockwell"/>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mphis LT Std Medium">
    <w:altName w:val="Rockwel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58437732"/>
      <w:docPartObj>
        <w:docPartGallery w:val="Page Numbers (Bottom of Page)"/>
        <w:docPartUnique/>
      </w:docPartObj>
    </w:sdtPr>
    <w:sdtEndPr/>
    <w:sdtContent>
      <w:p w14:paraId="2D7705C3" w14:textId="77777777" w:rsidR="008C3FE1" w:rsidRPr="008B3FD4" w:rsidRDefault="008C3FE1" w:rsidP="008B3FD4">
        <w:pPr>
          <w:pStyle w:val="Voettekst"/>
          <w:jc w:val="center"/>
          <w:rPr>
            <w:sz w:val="20"/>
            <w:szCs w:val="20"/>
          </w:rPr>
        </w:pPr>
        <w:r>
          <w:rPr>
            <w:sz w:val="20"/>
            <w:szCs w:val="20"/>
            <w:lang w:val="en-GB"/>
          </w:rPr>
          <w:fldChar w:fldCharType="begin"/>
        </w:r>
        <w:r>
          <w:rPr>
            <w:sz w:val="20"/>
            <w:szCs w:val="20"/>
            <w:lang w:val="en-GB"/>
          </w:rPr>
          <w:instrText>PAGE   \* MERGEFORMAT</w:instrText>
        </w:r>
        <w:r>
          <w:rPr>
            <w:sz w:val="20"/>
            <w:szCs w:val="20"/>
            <w:lang w:val="en-GB"/>
          </w:rPr>
          <w:fldChar w:fldCharType="separate"/>
        </w:r>
        <w:r>
          <w:rPr>
            <w:noProof/>
            <w:sz w:val="20"/>
            <w:szCs w:val="20"/>
            <w:lang w:val="en-GB"/>
          </w:rPr>
          <w:t>4</w:t>
        </w:r>
        <w:r>
          <w:rPr>
            <w:sz w:val="20"/>
            <w:szCs w:val="20"/>
            <w:lang w:val="en-GB"/>
          </w:rPr>
          <w:fldChar w:fldCharType="end"/>
        </w:r>
      </w:p>
    </w:sdtContent>
  </w:sdt>
  <w:p w14:paraId="4A24D465" w14:textId="77777777" w:rsidR="008C3FE1" w:rsidRDefault="008C3F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9FDE" w14:textId="77777777" w:rsidR="00314F5B" w:rsidRDefault="00314F5B" w:rsidP="007A6AC7">
      <w:r>
        <w:separator/>
      </w:r>
    </w:p>
  </w:footnote>
  <w:footnote w:type="continuationSeparator" w:id="0">
    <w:p w14:paraId="15763759" w14:textId="77777777" w:rsidR="00314F5B" w:rsidRDefault="00314F5B" w:rsidP="007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53A9" w14:textId="3068D562" w:rsidR="008C3FE1" w:rsidRDefault="00096304">
    <w:pPr>
      <w:pStyle w:val="Koptekst"/>
    </w:pPr>
    <w:r>
      <w:rPr>
        <w:noProof/>
        <w:lang w:val="en-GB"/>
      </w:rPr>
      <mc:AlternateContent>
        <mc:Choice Requires="wps">
          <w:drawing>
            <wp:anchor distT="0" distB="0" distL="114300" distR="114300" simplePos="0" relativeHeight="251657216" behindDoc="0" locked="0" layoutInCell="1" allowOverlap="1" wp14:anchorId="2A3FEE9E" wp14:editId="5C93F151">
              <wp:simplePos x="0" y="0"/>
              <wp:positionH relativeFrom="column">
                <wp:posOffset>548640</wp:posOffset>
              </wp:positionH>
              <wp:positionV relativeFrom="paragraph">
                <wp:posOffset>39370</wp:posOffset>
              </wp:positionV>
              <wp:extent cx="3353435" cy="7848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3435" cy="78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B047D8" w14:textId="055A0250" w:rsidR="008C3FE1" w:rsidRPr="00096304" w:rsidRDefault="00096304" w:rsidP="00096304">
                          <w:pPr>
                            <w:ind w:left="142"/>
                            <w:rPr>
                              <w:rFonts w:ascii="Memphis LT Std Medium" w:hAnsi="Memphis LT Std Medium"/>
                              <w:sz w:val="22"/>
                              <w:szCs w:val="22"/>
                            </w:rPr>
                          </w:pPr>
                          <w:r w:rsidRPr="00096304">
                            <w:rPr>
                              <w:rFonts w:ascii="Memphis LT Std Medium" w:hAnsi="Memphis LT Std Medium"/>
                              <w:sz w:val="22"/>
                              <w:szCs w:val="22"/>
                            </w:rPr>
                            <w:t>Information on ESG characteristics and sustainable investments in asset management</w:t>
                          </w:r>
                        </w:p>
                        <w:p w14:paraId="51CE5904" w14:textId="7439E270" w:rsidR="00096304" w:rsidRDefault="00096304" w:rsidP="00096304">
                          <w:pPr>
                            <w:ind w:left="142"/>
                            <w:rPr>
                              <w:rFonts w:ascii="Memphis LT Std Medium" w:hAnsi="Memphis LT Std Medium"/>
                              <w:sz w:val="20"/>
                              <w:szCs w:val="20"/>
                            </w:rPr>
                          </w:pPr>
                        </w:p>
                        <w:p w14:paraId="6BB0E9C8" w14:textId="66FAF4A4" w:rsidR="00096304" w:rsidRPr="00096304" w:rsidRDefault="00096304" w:rsidP="00096304">
                          <w:pPr>
                            <w:ind w:left="142"/>
                            <w:rPr>
                              <w:rFonts w:ascii="Memphis LT Std Medium" w:hAnsi="Memphis LT Std Medium"/>
                              <w:sz w:val="18"/>
                              <w:szCs w:val="18"/>
                            </w:rPr>
                          </w:pPr>
                          <w:r w:rsidRPr="00096304">
                            <w:rPr>
                              <w:rFonts w:ascii="Memphis LT Std Medium" w:hAnsi="Memphis LT Std Medium"/>
                              <w:sz w:val="18"/>
                              <w:szCs w:val="18"/>
                            </w:rPr>
                            <w:t>As part of Article 10 SFDR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FEE9E" id="_x0000_t202" coordsize="21600,21600" o:spt="202" path="m,l,21600r21600,l21600,xe">
              <v:stroke joinstyle="miter"/>
              <v:path gradientshapeok="t" o:connecttype="rect"/>
            </v:shapetype>
            <v:shape id="Text Box 4" o:spid="_x0000_s1026" type="#_x0000_t202" style="position:absolute;margin-left:43.2pt;margin-top:3.1pt;width:264.05pt;height:6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" filled="f" stroked="f">
              <v:textbox>
                <w:txbxContent>
                  <w:p w14:paraId="1EB047D8" w14:textId="055A0250" w:rsidR="008C3FE1" w:rsidRPr="00096304" w:rsidRDefault="00096304" w:rsidP="00096304">
                    <w:pPr>
                      <w:ind w:left="142"/>
                      <w:rPr>
                        <w:rFonts w:ascii="Memphis LT Std Medium" w:hAnsi="Memphis LT Std Medium"/>
                        <w:sz w:val="22"/>
                        <w:szCs w:val="22"/>
                      </w:rPr>
                    </w:pPr>
                    <w:r w:rsidRPr="00096304">
                      <w:rPr>
                        <w:rFonts w:ascii="Memphis LT Std Medium" w:hAnsi="Memphis LT Std Medium"/>
                        <w:sz w:val="22"/>
                        <w:szCs w:val="22"/>
                      </w:rPr>
                      <w:t>Information on ESG characteristics and sustainable investments in asset management</w:t>
                    </w:r>
                  </w:p>
                  <w:p w14:paraId="51CE5904" w14:textId="7439E270" w:rsidR="00096304" w:rsidRDefault="00096304" w:rsidP="00096304">
                    <w:pPr>
                      <w:ind w:left="142"/>
                      <w:rPr>
                        <w:rFonts w:ascii="Memphis LT Std Medium" w:hAnsi="Memphis LT Std Medium"/>
                        <w:sz w:val="20"/>
                        <w:szCs w:val="20"/>
                      </w:rPr>
                    </w:pPr>
                  </w:p>
                  <w:p w14:paraId="6BB0E9C8" w14:textId="66FAF4A4" w:rsidR="00096304" w:rsidRPr="00096304" w:rsidRDefault="00096304" w:rsidP="00096304">
                    <w:pPr>
                      <w:ind w:left="142"/>
                      <w:rPr>
                        <w:rFonts w:ascii="Memphis LT Std Medium" w:hAnsi="Memphis LT Std Medium"/>
                        <w:sz w:val="18"/>
                        <w:szCs w:val="18"/>
                      </w:rPr>
                    </w:pPr>
                    <w:r w:rsidRPr="00096304">
                      <w:rPr>
                        <w:rFonts w:ascii="Memphis LT Std Medium" w:hAnsi="Memphis LT Std Medium"/>
                        <w:sz w:val="18"/>
                        <w:szCs w:val="18"/>
                      </w:rPr>
                      <w:t>As part of Article 10 SFDR</w:t>
                    </w:r>
                  </w:p>
                </w:txbxContent>
              </v:textbox>
            </v:shape>
          </w:pict>
        </mc:Fallback>
      </mc:AlternateContent>
    </w:r>
    <w:r w:rsidR="008C3FE1">
      <w:rPr>
        <w:noProof/>
        <w:lang w:val="en-GB"/>
      </w:rPr>
      <w:drawing>
        <wp:anchor distT="0" distB="0" distL="114300" distR="114300" simplePos="0" relativeHeight="251659264" behindDoc="0" locked="0" layoutInCell="1" allowOverlap="1" wp14:anchorId="4A5FB4A3" wp14:editId="005B6A8A">
          <wp:simplePos x="0" y="0"/>
          <wp:positionH relativeFrom="column">
            <wp:posOffset>5308600</wp:posOffset>
          </wp:positionH>
          <wp:positionV relativeFrom="paragraph">
            <wp:posOffset>-539750</wp:posOffset>
          </wp:positionV>
          <wp:extent cx="1488440" cy="1488440"/>
          <wp:effectExtent l="0" t="0" r="1016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mem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1488440"/>
                  </a:xfrm>
                  <a:prstGeom prst="rect">
                    <a:avLst/>
                  </a:prstGeom>
                </pic:spPr>
              </pic:pic>
            </a:graphicData>
          </a:graphic>
          <wp14:sizeRelH relativeFrom="page">
            <wp14:pctWidth>0</wp14:pctWidth>
          </wp14:sizeRelH>
          <wp14:sizeRelV relativeFrom="page">
            <wp14:pctHeight>0</wp14:pctHeight>
          </wp14:sizeRelV>
        </wp:anchor>
      </w:drawing>
    </w:r>
    <w:r w:rsidR="008C3FE1">
      <w:rPr>
        <w:noProof/>
        <w:lang w:val="en-GB"/>
      </w:rPr>
      <mc:AlternateContent>
        <mc:Choice Requires="wps">
          <w:drawing>
            <wp:anchor distT="0" distB="0" distL="114300" distR="114300" simplePos="0" relativeHeight="251655168" behindDoc="0" locked="0" layoutInCell="1" allowOverlap="1" wp14:anchorId="51C8FBCD" wp14:editId="3DDB2239">
              <wp:simplePos x="0" y="0"/>
              <wp:positionH relativeFrom="column">
                <wp:posOffset>-139700</wp:posOffset>
              </wp:positionH>
              <wp:positionV relativeFrom="paragraph">
                <wp:posOffset>-539750</wp:posOffset>
              </wp:positionV>
              <wp:extent cx="7849235" cy="1602740"/>
              <wp:effectExtent l="0" t="0" r="0" b="0"/>
              <wp:wrapNone/>
              <wp:docPr id="2" name="Rectangle 2"/>
              <wp:cNvGraphicFramePr/>
              <a:graphic xmlns:a="http://schemas.openxmlformats.org/drawingml/2006/main">
                <a:graphicData uri="http://schemas.microsoft.com/office/word/2010/wordprocessingShape">
                  <wps:wsp>
                    <wps:cNvSpPr/>
                    <wps:spPr>
                      <a:xfrm>
                        <a:off x="0" y="0"/>
                        <a:ext cx="7849235" cy="1602740"/>
                      </a:xfrm>
                      <a:prstGeom prst="rect">
                        <a:avLst/>
                      </a:prstGeom>
                      <a:solidFill>
                        <a:srgbClr val="F1F1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D5500" id="Rectangle 2" o:spid="_x0000_s1026" style="position:absolute;margin-left:-11pt;margin-top:-42.5pt;width:618.05pt;height:1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" fillcolor="#f1f1f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5032"/>
    <w:multiLevelType w:val="hybridMultilevel"/>
    <w:tmpl w:val="9E14D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20E2E"/>
    <w:multiLevelType w:val="hybridMultilevel"/>
    <w:tmpl w:val="7E9A468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 w15:restartNumberingAfterBreak="0">
    <w:nsid w:val="12BE2F99"/>
    <w:multiLevelType w:val="hybridMultilevel"/>
    <w:tmpl w:val="FB2690C4"/>
    <w:lvl w:ilvl="0" w:tplc="B838AE22">
      <w:start w:val="1"/>
      <w:numFmt w:val="upp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20E06E0A"/>
    <w:multiLevelType w:val="hybridMultilevel"/>
    <w:tmpl w:val="F09889F2"/>
    <w:lvl w:ilvl="0" w:tplc="9C5C00E4">
      <w:start w:val="1"/>
      <w:numFmt w:val="upperRoman"/>
      <w:lvlText w:val="%1."/>
      <w:lvlJc w:val="left"/>
      <w:pPr>
        <w:ind w:left="1854" w:hanging="360"/>
      </w:pPr>
      <w:rPr>
        <w:rFonts w:ascii="Memphis LT Std Light" w:eastAsiaTheme="minorHAnsi" w:hAnsi="Memphis LT Std Light" w:cstheme="minorBidi"/>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15:restartNumberingAfterBreak="0">
    <w:nsid w:val="27D6046F"/>
    <w:multiLevelType w:val="hybridMultilevel"/>
    <w:tmpl w:val="9B6CFA6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2E966872"/>
    <w:multiLevelType w:val="hybridMultilevel"/>
    <w:tmpl w:val="2FBA7A0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4AE504F2"/>
    <w:multiLevelType w:val="hybridMultilevel"/>
    <w:tmpl w:val="784C6C02"/>
    <w:lvl w:ilvl="0" w:tplc="8F7E401A">
      <w:start w:val="1"/>
      <w:numFmt w:val="upp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529138ED"/>
    <w:multiLevelType w:val="hybridMultilevel"/>
    <w:tmpl w:val="4468D87A"/>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 w15:restartNumberingAfterBreak="0">
    <w:nsid w:val="5949001F"/>
    <w:multiLevelType w:val="hybridMultilevel"/>
    <w:tmpl w:val="99F60C7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9" w15:restartNumberingAfterBreak="0">
    <w:nsid w:val="783D7F1C"/>
    <w:multiLevelType w:val="hybridMultilevel"/>
    <w:tmpl w:val="2F648A24"/>
    <w:lvl w:ilvl="0" w:tplc="04130001">
      <w:start w:val="1"/>
      <w:numFmt w:val="bullet"/>
      <w:lvlText w:val=""/>
      <w:lvlJc w:val="left"/>
      <w:pPr>
        <w:ind w:left="852" w:hanging="360"/>
      </w:pPr>
      <w:rPr>
        <w:rFonts w:ascii="Symbol" w:hAnsi="Symbol" w:hint="default"/>
      </w:rPr>
    </w:lvl>
    <w:lvl w:ilvl="1" w:tplc="04130003">
      <w:start w:val="1"/>
      <w:numFmt w:val="bullet"/>
      <w:lvlText w:val="o"/>
      <w:lvlJc w:val="left"/>
      <w:pPr>
        <w:ind w:left="1572" w:hanging="360"/>
      </w:pPr>
      <w:rPr>
        <w:rFonts w:ascii="Courier New" w:hAnsi="Courier New" w:cs="Courier New" w:hint="default"/>
      </w:rPr>
    </w:lvl>
    <w:lvl w:ilvl="2" w:tplc="04130005" w:tentative="1">
      <w:start w:val="1"/>
      <w:numFmt w:val="bullet"/>
      <w:lvlText w:val=""/>
      <w:lvlJc w:val="left"/>
      <w:pPr>
        <w:ind w:left="2292" w:hanging="360"/>
      </w:pPr>
      <w:rPr>
        <w:rFonts w:ascii="Wingdings" w:hAnsi="Wingdings" w:hint="default"/>
      </w:rPr>
    </w:lvl>
    <w:lvl w:ilvl="3" w:tplc="04130001" w:tentative="1">
      <w:start w:val="1"/>
      <w:numFmt w:val="bullet"/>
      <w:lvlText w:val=""/>
      <w:lvlJc w:val="left"/>
      <w:pPr>
        <w:ind w:left="3012" w:hanging="360"/>
      </w:pPr>
      <w:rPr>
        <w:rFonts w:ascii="Symbol" w:hAnsi="Symbol" w:hint="default"/>
      </w:rPr>
    </w:lvl>
    <w:lvl w:ilvl="4" w:tplc="04130003" w:tentative="1">
      <w:start w:val="1"/>
      <w:numFmt w:val="bullet"/>
      <w:lvlText w:val="o"/>
      <w:lvlJc w:val="left"/>
      <w:pPr>
        <w:ind w:left="3732" w:hanging="360"/>
      </w:pPr>
      <w:rPr>
        <w:rFonts w:ascii="Courier New" w:hAnsi="Courier New" w:cs="Courier New" w:hint="default"/>
      </w:rPr>
    </w:lvl>
    <w:lvl w:ilvl="5" w:tplc="04130005" w:tentative="1">
      <w:start w:val="1"/>
      <w:numFmt w:val="bullet"/>
      <w:lvlText w:val=""/>
      <w:lvlJc w:val="left"/>
      <w:pPr>
        <w:ind w:left="4452" w:hanging="360"/>
      </w:pPr>
      <w:rPr>
        <w:rFonts w:ascii="Wingdings" w:hAnsi="Wingdings" w:hint="default"/>
      </w:rPr>
    </w:lvl>
    <w:lvl w:ilvl="6" w:tplc="04130001" w:tentative="1">
      <w:start w:val="1"/>
      <w:numFmt w:val="bullet"/>
      <w:lvlText w:val=""/>
      <w:lvlJc w:val="left"/>
      <w:pPr>
        <w:ind w:left="5172" w:hanging="360"/>
      </w:pPr>
      <w:rPr>
        <w:rFonts w:ascii="Symbol" w:hAnsi="Symbol" w:hint="default"/>
      </w:rPr>
    </w:lvl>
    <w:lvl w:ilvl="7" w:tplc="04130003" w:tentative="1">
      <w:start w:val="1"/>
      <w:numFmt w:val="bullet"/>
      <w:lvlText w:val="o"/>
      <w:lvlJc w:val="left"/>
      <w:pPr>
        <w:ind w:left="5892" w:hanging="360"/>
      </w:pPr>
      <w:rPr>
        <w:rFonts w:ascii="Courier New" w:hAnsi="Courier New" w:cs="Courier New" w:hint="default"/>
      </w:rPr>
    </w:lvl>
    <w:lvl w:ilvl="8" w:tplc="04130005" w:tentative="1">
      <w:start w:val="1"/>
      <w:numFmt w:val="bullet"/>
      <w:lvlText w:val=""/>
      <w:lvlJc w:val="left"/>
      <w:pPr>
        <w:ind w:left="6612"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6"/>
  </w:num>
  <w:num w:numId="6">
    <w:abstractNumId w:val="7"/>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BF"/>
    <w:rsid w:val="00005583"/>
    <w:rsid w:val="00022078"/>
    <w:rsid w:val="0002482F"/>
    <w:rsid w:val="000257F0"/>
    <w:rsid w:val="00034729"/>
    <w:rsid w:val="00036E37"/>
    <w:rsid w:val="0004063B"/>
    <w:rsid w:val="00040BCE"/>
    <w:rsid w:val="000412BD"/>
    <w:rsid w:val="000431BC"/>
    <w:rsid w:val="00043833"/>
    <w:rsid w:val="0004506A"/>
    <w:rsid w:val="0005122E"/>
    <w:rsid w:val="00062292"/>
    <w:rsid w:val="00063EE9"/>
    <w:rsid w:val="0007230C"/>
    <w:rsid w:val="00074E12"/>
    <w:rsid w:val="00075148"/>
    <w:rsid w:val="00075768"/>
    <w:rsid w:val="00075E17"/>
    <w:rsid w:val="00083D08"/>
    <w:rsid w:val="00087853"/>
    <w:rsid w:val="00093C6C"/>
    <w:rsid w:val="000946F9"/>
    <w:rsid w:val="00094C0F"/>
    <w:rsid w:val="00096304"/>
    <w:rsid w:val="000C1952"/>
    <w:rsid w:val="000C5B3F"/>
    <w:rsid w:val="000C7E8C"/>
    <w:rsid w:val="000D1583"/>
    <w:rsid w:val="000D39BF"/>
    <w:rsid w:val="000E72CB"/>
    <w:rsid w:val="000F1006"/>
    <w:rsid w:val="000F68F9"/>
    <w:rsid w:val="00100F04"/>
    <w:rsid w:val="00101EE2"/>
    <w:rsid w:val="001102FD"/>
    <w:rsid w:val="00110407"/>
    <w:rsid w:val="00114D86"/>
    <w:rsid w:val="00116C6B"/>
    <w:rsid w:val="00132B4C"/>
    <w:rsid w:val="0013660B"/>
    <w:rsid w:val="00137DAB"/>
    <w:rsid w:val="00137F47"/>
    <w:rsid w:val="00143D39"/>
    <w:rsid w:val="00150F17"/>
    <w:rsid w:val="001524A4"/>
    <w:rsid w:val="00152B89"/>
    <w:rsid w:val="001579FF"/>
    <w:rsid w:val="001609DF"/>
    <w:rsid w:val="00166F36"/>
    <w:rsid w:val="00173112"/>
    <w:rsid w:val="00173BD4"/>
    <w:rsid w:val="00176FD8"/>
    <w:rsid w:val="00180BFC"/>
    <w:rsid w:val="00180F0E"/>
    <w:rsid w:val="00182DC1"/>
    <w:rsid w:val="001851EE"/>
    <w:rsid w:val="00185B55"/>
    <w:rsid w:val="001867A3"/>
    <w:rsid w:val="001A01FB"/>
    <w:rsid w:val="001A78B4"/>
    <w:rsid w:val="001B1B81"/>
    <w:rsid w:val="001B209D"/>
    <w:rsid w:val="001C4113"/>
    <w:rsid w:val="001C4A74"/>
    <w:rsid w:val="001D5D87"/>
    <w:rsid w:val="001D6AEC"/>
    <w:rsid w:val="001E4F8A"/>
    <w:rsid w:val="001E6585"/>
    <w:rsid w:val="001F1692"/>
    <w:rsid w:val="001F4A10"/>
    <w:rsid w:val="001F54CD"/>
    <w:rsid w:val="002003BE"/>
    <w:rsid w:val="00201BB6"/>
    <w:rsid w:val="00206929"/>
    <w:rsid w:val="00207112"/>
    <w:rsid w:val="002135C4"/>
    <w:rsid w:val="0022089C"/>
    <w:rsid w:val="00232B65"/>
    <w:rsid w:val="00233E58"/>
    <w:rsid w:val="00233F31"/>
    <w:rsid w:val="00234555"/>
    <w:rsid w:val="00236ED7"/>
    <w:rsid w:val="00237F96"/>
    <w:rsid w:val="0024488A"/>
    <w:rsid w:val="00246E49"/>
    <w:rsid w:val="00260A23"/>
    <w:rsid w:val="00266166"/>
    <w:rsid w:val="0027300F"/>
    <w:rsid w:val="002735EA"/>
    <w:rsid w:val="00275324"/>
    <w:rsid w:val="00276B9C"/>
    <w:rsid w:val="002770CB"/>
    <w:rsid w:val="0028062E"/>
    <w:rsid w:val="002844F3"/>
    <w:rsid w:val="0028502F"/>
    <w:rsid w:val="00287AA5"/>
    <w:rsid w:val="002A367B"/>
    <w:rsid w:val="002B2786"/>
    <w:rsid w:val="002B5F34"/>
    <w:rsid w:val="002C4388"/>
    <w:rsid w:val="002C5F39"/>
    <w:rsid w:val="002D27D0"/>
    <w:rsid w:val="002D2DB6"/>
    <w:rsid w:val="002D749F"/>
    <w:rsid w:val="002F5C80"/>
    <w:rsid w:val="00304AA1"/>
    <w:rsid w:val="00306208"/>
    <w:rsid w:val="00312B23"/>
    <w:rsid w:val="00313828"/>
    <w:rsid w:val="00313C72"/>
    <w:rsid w:val="00314F5B"/>
    <w:rsid w:val="003373A1"/>
    <w:rsid w:val="003409A0"/>
    <w:rsid w:val="00346D7C"/>
    <w:rsid w:val="00347003"/>
    <w:rsid w:val="00357F8B"/>
    <w:rsid w:val="00370F80"/>
    <w:rsid w:val="003737AA"/>
    <w:rsid w:val="003740F3"/>
    <w:rsid w:val="00391757"/>
    <w:rsid w:val="00397B82"/>
    <w:rsid w:val="003A3F11"/>
    <w:rsid w:val="003C4476"/>
    <w:rsid w:val="003D198F"/>
    <w:rsid w:val="003E1127"/>
    <w:rsid w:val="003E3092"/>
    <w:rsid w:val="003E4A46"/>
    <w:rsid w:val="003F47DD"/>
    <w:rsid w:val="00400E7C"/>
    <w:rsid w:val="00416C04"/>
    <w:rsid w:val="00420844"/>
    <w:rsid w:val="00421307"/>
    <w:rsid w:val="004266E9"/>
    <w:rsid w:val="00437ED8"/>
    <w:rsid w:val="0044213F"/>
    <w:rsid w:val="00445576"/>
    <w:rsid w:val="00453022"/>
    <w:rsid w:val="004573CE"/>
    <w:rsid w:val="00457E43"/>
    <w:rsid w:val="00462B46"/>
    <w:rsid w:val="004710C5"/>
    <w:rsid w:val="00477173"/>
    <w:rsid w:val="00493B85"/>
    <w:rsid w:val="004A0ED3"/>
    <w:rsid w:val="004A4158"/>
    <w:rsid w:val="004A55DF"/>
    <w:rsid w:val="004A61E6"/>
    <w:rsid w:val="004B1934"/>
    <w:rsid w:val="004B27E8"/>
    <w:rsid w:val="004B321B"/>
    <w:rsid w:val="004C1F08"/>
    <w:rsid w:val="004C38BF"/>
    <w:rsid w:val="004C599C"/>
    <w:rsid w:val="004D15E3"/>
    <w:rsid w:val="004E1AF8"/>
    <w:rsid w:val="004E4747"/>
    <w:rsid w:val="004E6608"/>
    <w:rsid w:val="004F1D60"/>
    <w:rsid w:val="004F43BD"/>
    <w:rsid w:val="00506FAE"/>
    <w:rsid w:val="00507EB0"/>
    <w:rsid w:val="00510B3C"/>
    <w:rsid w:val="00536288"/>
    <w:rsid w:val="0054557C"/>
    <w:rsid w:val="00545DC2"/>
    <w:rsid w:val="00545E01"/>
    <w:rsid w:val="005507E9"/>
    <w:rsid w:val="00550863"/>
    <w:rsid w:val="00550ECB"/>
    <w:rsid w:val="0055273D"/>
    <w:rsid w:val="00564326"/>
    <w:rsid w:val="00582096"/>
    <w:rsid w:val="00584F4F"/>
    <w:rsid w:val="00585E7D"/>
    <w:rsid w:val="00593741"/>
    <w:rsid w:val="00594D8D"/>
    <w:rsid w:val="00597912"/>
    <w:rsid w:val="00597A68"/>
    <w:rsid w:val="005A4546"/>
    <w:rsid w:val="005C33C7"/>
    <w:rsid w:val="005C5521"/>
    <w:rsid w:val="005C7135"/>
    <w:rsid w:val="005E15F2"/>
    <w:rsid w:val="005F18C8"/>
    <w:rsid w:val="005F543A"/>
    <w:rsid w:val="005F791E"/>
    <w:rsid w:val="006069E5"/>
    <w:rsid w:val="0061540F"/>
    <w:rsid w:val="00617031"/>
    <w:rsid w:val="00636FFB"/>
    <w:rsid w:val="006408E4"/>
    <w:rsid w:val="00640F0B"/>
    <w:rsid w:val="0064240C"/>
    <w:rsid w:val="006426F8"/>
    <w:rsid w:val="00644500"/>
    <w:rsid w:val="00644AE9"/>
    <w:rsid w:val="00645DB9"/>
    <w:rsid w:val="006472F2"/>
    <w:rsid w:val="0065012B"/>
    <w:rsid w:val="00650C7A"/>
    <w:rsid w:val="00665A49"/>
    <w:rsid w:val="00666E7D"/>
    <w:rsid w:val="006829A5"/>
    <w:rsid w:val="00684F99"/>
    <w:rsid w:val="00690559"/>
    <w:rsid w:val="006940DA"/>
    <w:rsid w:val="006A01CE"/>
    <w:rsid w:val="006A0E47"/>
    <w:rsid w:val="006A1E03"/>
    <w:rsid w:val="006A2FE7"/>
    <w:rsid w:val="006A5B3E"/>
    <w:rsid w:val="006A69C2"/>
    <w:rsid w:val="006B1BDC"/>
    <w:rsid w:val="006B6CC3"/>
    <w:rsid w:val="006B6D9A"/>
    <w:rsid w:val="006C4750"/>
    <w:rsid w:val="006E0C9B"/>
    <w:rsid w:val="006E4175"/>
    <w:rsid w:val="007121FC"/>
    <w:rsid w:val="0071555D"/>
    <w:rsid w:val="007166C1"/>
    <w:rsid w:val="007172AF"/>
    <w:rsid w:val="007249A9"/>
    <w:rsid w:val="00725191"/>
    <w:rsid w:val="00725DDD"/>
    <w:rsid w:val="00732316"/>
    <w:rsid w:val="00737707"/>
    <w:rsid w:val="00746597"/>
    <w:rsid w:val="00751D54"/>
    <w:rsid w:val="00760EA7"/>
    <w:rsid w:val="00762952"/>
    <w:rsid w:val="00772B9A"/>
    <w:rsid w:val="00797C66"/>
    <w:rsid w:val="007A0C73"/>
    <w:rsid w:val="007A6AC7"/>
    <w:rsid w:val="007A6B4E"/>
    <w:rsid w:val="007B329B"/>
    <w:rsid w:val="007B4506"/>
    <w:rsid w:val="007C3E0A"/>
    <w:rsid w:val="007C47DF"/>
    <w:rsid w:val="007C53D7"/>
    <w:rsid w:val="007D2F44"/>
    <w:rsid w:val="007E1982"/>
    <w:rsid w:val="007E4216"/>
    <w:rsid w:val="007E4DCA"/>
    <w:rsid w:val="007E59AE"/>
    <w:rsid w:val="007F18F9"/>
    <w:rsid w:val="007F1B88"/>
    <w:rsid w:val="007F3275"/>
    <w:rsid w:val="008033EC"/>
    <w:rsid w:val="00823206"/>
    <w:rsid w:val="008458A6"/>
    <w:rsid w:val="00865DD1"/>
    <w:rsid w:val="0087192B"/>
    <w:rsid w:val="008734EF"/>
    <w:rsid w:val="0087396F"/>
    <w:rsid w:val="00877699"/>
    <w:rsid w:val="00883F69"/>
    <w:rsid w:val="00893A99"/>
    <w:rsid w:val="008A6D86"/>
    <w:rsid w:val="008B3FD4"/>
    <w:rsid w:val="008B5F62"/>
    <w:rsid w:val="008C22A5"/>
    <w:rsid w:val="008C3CAD"/>
    <w:rsid w:val="008C3FE1"/>
    <w:rsid w:val="008C72B3"/>
    <w:rsid w:val="008D54C5"/>
    <w:rsid w:val="008D6C6A"/>
    <w:rsid w:val="008D6CC5"/>
    <w:rsid w:val="008E0F52"/>
    <w:rsid w:val="008E2315"/>
    <w:rsid w:val="008E3723"/>
    <w:rsid w:val="008F5D76"/>
    <w:rsid w:val="00903465"/>
    <w:rsid w:val="00905292"/>
    <w:rsid w:val="0093773C"/>
    <w:rsid w:val="0093791B"/>
    <w:rsid w:val="00937D91"/>
    <w:rsid w:val="00951ABC"/>
    <w:rsid w:val="0095482C"/>
    <w:rsid w:val="00964030"/>
    <w:rsid w:val="00974F2D"/>
    <w:rsid w:val="0097742D"/>
    <w:rsid w:val="00986F96"/>
    <w:rsid w:val="0099228D"/>
    <w:rsid w:val="009B0E29"/>
    <w:rsid w:val="009C2C6F"/>
    <w:rsid w:val="009C41B9"/>
    <w:rsid w:val="009C4D3F"/>
    <w:rsid w:val="009C57CE"/>
    <w:rsid w:val="009C632D"/>
    <w:rsid w:val="009E0D22"/>
    <w:rsid w:val="009E6F8F"/>
    <w:rsid w:val="009E760D"/>
    <w:rsid w:val="009E7F1E"/>
    <w:rsid w:val="009F11B3"/>
    <w:rsid w:val="009F6CE3"/>
    <w:rsid w:val="00A02423"/>
    <w:rsid w:val="00A107FA"/>
    <w:rsid w:val="00A22AD2"/>
    <w:rsid w:val="00A42CCA"/>
    <w:rsid w:val="00A4650A"/>
    <w:rsid w:val="00A53A52"/>
    <w:rsid w:val="00A70268"/>
    <w:rsid w:val="00A71121"/>
    <w:rsid w:val="00A82823"/>
    <w:rsid w:val="00A91B5D"/>
    <w:rsid w:val="00AA0C6A"/>
    <w:rsid w:val="00AA0F87"/>
    <w:rsid w:val="00AA6F33"/>
    <w:rsid w:val="00AC012B"/>
    <w:rsid w:val="00AC0CA4"/>
    <w:rsid w:val="00AC55AD"/>
    <w:rsid w:val="00AF1E43"/>
    <w:rsid w:val="00AF4FC8"/>
    <w:rsid w:val="00AF529E"/>
    <w:rsid w:val="00B04F1B"/>
    <w:rsid w:val="00B13F98"/>
    <w:rsid w:val="00B22618"/>
    <w:rsid w:val="00B26DAA"/>
    <w:rsid w:val="00B31E4D"/>
    <w:rsid w:val="00B334D3"/>
    <w:rsid w:val="00B37BBC"/>
    <w:rsid w:val="00B40DCA"/>
    <w:rsid w:val="00B44C53"/>
    <w:rsid w:val="00B67932"/>
    <w:rsid w:val="00B764A6"/>
    <w:rsid w:val="00B81BF5"/>
    <w:rsid w:val="00BC1157"/>
    <w:rsid w:val="00BC3DD0"/>
    <w:rsid w:val="00BC709D"/>
    <w:rsid w:val="00BD02EB"/>
    <w:rsid w:val="00BD3859"/>
    <w:rsid w:val="00BE5827"/>
    <w:rsid w:val="00BE78CD"/>
    <w:rsid w:val="00BF0EC0"/>
    <w:rsid w:val="00BF3870"/>
    <w:rsid w:val="00C006D4"/>
    <w:rsid w:val="00C0767C"/>
    <w:rsid w:val="00C13104"/>
    <w:rsid w:val="00C2149E"/>
    <w:rsid w:val="00C27BD7"/>
    <w:rsid w:val="00C4217F"/>
    <w:rsid w:val="00C4638A"/>
    <w:rsid w:val="00C47ABD"/>
    <w:rsid w:val="00C51854"/>
    <w:rsid w:val="00C6037E"/>
    <w:rsid w:val="00C62139"/>
    <w:rsid w:val="00C63132"/>
    <w:rsid w:val="00C6508E"/>
    <w:rsid w:val="00C65A1F"/>
    <w:rsid w:val="00C67D7A"/>
    <w:rsid w:val="00C71148"/>
    <w:rsid w:val="00C75DFA"/>
    <w:rsid w:val="00C80356"/>
    <w:rsid w:val="00CA052E"/>
    <w:rsid w:val="00CA6EE2"/>
    <w:rsid w:val="00CB2AC4"/>
    <w:rsid w:val="00CC3B1A"/>
    <w:rsid w:val="00CD72FE"/>
    <w:rsid w:val="00CD7891"/>
    <w:rsid w:val="00CE0072"/>
    <w:rsid w:val="00CE4701"/>
    <w:rsid w:val="00CF0CB2"/>
    <w:rsid w:val="00D01BFE"/>
    <w:rsid w:val="00D03260"/>
    <w:rsid w:val="00D05B75"/>
    <w:rsid w:val="00D10CAD"/>
    <w:rsid w:val="00D17E3E"/>
    <w:rsid w:val="00D2037B"/>
    <w:rsid w:val="00D2375E"/>
    <w:rsid w:val="00D266AB"/>
    <w:rsid w:val="00D33B6A"/>
    <w:rsid w:val="00D35E00"/>
    <w:rsid w:val="00D428BF"/>
    <w:rsid w:val="00D558D3"/>
    <w:rsid w:val="00D572CC"/>
    <w:rsid w:val="00D6135D"/>
    <w:rsid w:val="00D67271"/>
    <w:rsid w:val="00D73E97"/>
    <w:rsid w:val="00D74367"/>
    <w:rsid w:val="00D8461B"/>
    <w:rsid w:val="00D85A52"/>
    <w:rsid w:val="00D86C34"/>
    <w:rsid w:val="00D910B0"/>
    <w:rsid w:val="00DA17D8"/>
    <w:rsid w:val="00DA2AC8"/>
    <w:rsid w:val="00DA3A4B"/>
    <w:rsid w:val="00DB2ECE"/>
    <w:rsid w:val="00DB64F0"/>
    <w:rsid w:val="00DB7664"/>
    <w:rsid w:val="00DC0071"/>
    <w:rsid w:val="00DC13EE"/>
    <w:rsid w:val="00DC5EC6"/>
    <w:rsid w:val="00DC7824"/>
    <w:rsid w:val="00DD0497"/>
    <w:rsid w:val="00DD36DC"/>
    <w:rsid w:val="00DD53A7"/>
    <w:rsid w:val="00DD76FD"/>
    <w:rsid w:val="00DE7736"/>
    <w:rsid w:val="00DE7BBB"/>
    <w:rsid w:val="00DF1B54"/>
    <w:rsid w:val="00E25369"/>
    <w:rsid w:val="00E377C3"/>
    <w:rsid w:val="00E409D8"/>
    <w:rsid w:val="00E410E1"/>
    <w:rsid w:val="00E46B73"/>
    <w:rsid w:val="00E46F67"/>
    <w:rsid w:val="00E6671A"/>
    <w:rsid w:val="00E75188"/>
    <w:rsid w:val="00E767F9"/>
    <w:rsid w:val="00E84A5A"/>
    <w:rsid w:val="00E957F4"/>
    <w:rsid w:val="00EA13FB"/>
    <w:rsid w:val="00EC50CA"/>
    <w:rsid w:val="00EC7483"/>
    <w:rsid w:val="00ED0752"/>
    <w:rsid w:val="00ED6E14"/>
    <w:rsid w:val="00EE3959"/>
    <w:rsid w:val="00EE591C"/>
    <w:rsid w:val="00EE6354"/>
    <w:rsid w:val="00EE69BA"/>
    <w:rsid w:val="00EE7564"/>
    <w:rsid w:val="00EF61FE"/>
    <w:rsid w:val="00EF7521"/>
    <w:rsid w:val="00F03F63"/>
    <w:rsid w:val="00F04C55"/>
    <w:rsid w:val="00F10737"/>
    <w:rsid w:val="00F24961"/>
    <w:rsid w:val="00F34C59"/>
    <w:rsid w:val="00F34DBC"/>
    <w:rsid w:val="00F35450"/>
    <w:rsid w:val="00F57922"/>
    <w:rsid w:val="00F609D3"/>
    <w:rsid w:val="00F73A68"/>
    <w:rsid w:val="00F8690B"/>
    <w:rsid w:val="00F93295"/>
    <w:rsid w:val="00F9550A"/>
    <w:rsid w:val="00FB2C39"/>
    <w:rsid w:val="00FB74AB"/>
    <w:rsid w:val="00FC2046"/>
    <w:rsid w:val="00FC554D"/>
    <w:rsid w:val="00FC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628E"/>
  <w15:docId w15:val="{BD943CBE-0024-41D8-9A33-B5A6D11E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6AC7"/>
    <w:pPr>
      <w:tabs>
        <w:tab w:val="center" w:pos="4680"/>
        <w:tab w:val="right" w:pos="9360"/>
      </w:tabs>
    </w:pPr>
  </w:style>
  <w:style w:type="character" w:customStyle="1" w:styleId="KoptekstChar">
    <w:name w:val="Koptekst Char"/>
    <w:basedOn w:val="Standaardalinea-lettertype"/>
    <w:link w:val="Koptekst"/>
    <w:uiPriority w:val="99"/>
    <w:rsid w:val="007A6AC7"/>
  </w:style>
  <w:style w:type="paragraph" w:styleId="Voettekst">
    <w:name w:val="footer"/>
    <w:basedOn w:val="Standaard"/>
    <w:link w:val="VoettekstChar"/>
    <w:uiPriority w:val="99"/>
    <w:unhideWhenUsed/>
    <w:rsid w:val="007A6AC7"/>
    <w:pPr>
      <w:tabs>
        <w:tab w:val="center" w:pos="4680"/>
        <w:tab w:val="right" w:pos="9360"/>
      </w:tabs>
    </w:pPr>
  </w:style>
  <w:style w:type="character" w:customStyle="1" w:styleId="VoettekstChar">
    <w:name w:val="Voettekst Char"/>
    <w:basedOn w:val="Standaardalinea-lettertype"/>
    <w:link w:val="Voettekst"/>
    <w:uiPriority w:val="99"/>
    <w:rsid w:val="007A6AC7"/>
  </w:style>
  <w:style w:type="character" w:styleId="Hyperlink">
    <w:name w:val="Hyperlink"/>
    <w:basedOn w:val="Standaardalinea-lettertype"/>
    <w:uiPriority w:val="99"/>
    <w:unhideWhenUsed/>
    <w:rsid w:val="008B3FD4"/>
    <w:rPr>
      <w:color w:val="0563C1" w:themeColor="hyperlink"/>
      <w:u w:val="single"/>
    </w:rPr>
  </w:style>
  <w:style w:type="paragraph" w:styleId="Lijstalinea">
    <w:name w:val="List Paragraph"/>
    <w:basedOn w:val="Standaard"/>
    <w:link w:val="LijstalineaChar"/>
    <w:uiPriority w:val="34"/>
    <w:qFormat/>
    <w:rsid w:val="008C22A5"/>
    <w:pPr>
      <w:ind w:left="720"/>
      <w:contextualSpacing/>
    </w:pPr>
  </w:style>
  <w:style w:type="paragraph" w:styleId="Ballontekst">
    <w:name w:val="Balloon Text"/>
    <w:basedOn w:val="Standaard"/>
    <w:link w:val="BallontekstChar"/>
    <w:uiPriority w:val="99"/>
    <w:semiHidden/>
    <w:unhideWhenUsed/>
    <w:rsid w:val="00893A9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3A99"/>
    <w:rPr>
      <w:rFonts w:ascii="Segoe UI" w:hAnsi="Segoe UI" w:cs="Segoe UI"/>
      <w:sz w:val="18"/>
      <w:szCs w:val="18"/>
    </w:rPr>
  </w:style>
  <w:style w:type="character" w:styleId="GevolgdeHyperlink">
    <w:name w:val="FollowedHyperlink"/>
    <w:basedOn w:val="Standaardalinea-lettertype"/>
    <w:uiPriority w:val="99"/>
    <w:semiHidden/>
    <w:unhideWhenUsed/>
    <w:rsid w:val="00B67932"/>
    <w:rPr>
      <w:color w:val="954F72" w:themeColor="followedHyperlink"/>
      <w:u w:val="single"/>
    </w:rPr>
  </w:style>
  <w:style w:type="character" w:customStyle="1" w:styleId="LijstalineaChar">
    <w:name w:val="Lijstalinea Char"/>
    <w:link w:val="Lijstalinea"/>
    <w:uiPriority w:val="34"/>
    <w:rsid w:val="00C71148"/>
  </w:style>
  <w:style w:type="paragraph" w:styleId="Geenafstand">
    <w:name w:val="No Spacing"/>
    <w:link w:val="GeenafstandChar"/>
    <w:uiPriority w:val="1"/>
    <w:qFormat/>
    <w:rsid w:val="009B0E29"/>
    <w:rPr>
      <w:sz w:val="22"/>
      <w:szCs w:val="22"/>
      <w:lang w:val="nl-NL"/>
    </w:rPr>
  </w:style>
  <w:style w:type="character" w:customStyle="1" w:styleId="GeenafstandChar">
    <w:name w:val="Geen afstand Char"/>
    <w:basedOn w:val="Standaardalinea-lettertype"/>
    <w:link w:val="Geenafstand"/>
    <w:uiPriority w:val="1"/>
    <w:rsid w:val="009B0E29"/>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021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007\AppData\Local\Temp\7zO8B09.tmp\word_mem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BDAA-8772-4818-BF58-519C6ED2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word_memo_template</Template>
  <TotalTime>0</TotalTime>
  <Pages>18</Pages>
  <Words>7094</Words>
  <Characters>39018</Characters>
  <Application>Microsoft Office Word</Application>
  <DocSecurity>0</DocSecurity>
  <Lines>325</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ASR</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Mellaart-Visser I. (Ingeborg)</dc:creator>
  <cp:lastModifiedBy>Notenboom J.K. (Joost)</cp:lastModifiedBy>
  <cp:revision>6</cp:revision>
  <cp:lastPrinted>2021-02-08T08:57:00Z</cp:lastPrinted>
  <dcterms:created xsi:type="dcterms:W3CDTF">2021-03-08T12:49:00Z</dcterms:created>
  <dcterms:modified xsi:type="dcterms:W3CDTF">2021-12-30T09:42:00Z</dcterms:modified>
</cp:coreProperties>
</file>